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CBC3" w14:textId="6D1F72D6" w:rsidR="009966EC" w:rsidRPr="007F2D92" w:rsidRDefault="00FC0480" w:rsidP="007F2D92">
      <w:pPr>
        <w:spacing w:line="480" w:lineRule="auto"/>
        <w:rPr>
          <w:b/>
          <w:bCs/>
          <w:sz w:val="32"/>
          <w:szCs w:val="32"/>
          <w:rtl/>
        </w:rPr>
      </w:pPr>
      <w:r w:rsidRPr="007F2D92">
        <w:rPr>
          <w:rFonts w:hint="cs"/>
          <w:b/>
          <w:bCs/>
          <w:sz w:val="32"/>
          <w:szCs w:val="32"/>
          <w:rtl/>
        </w:rPr>
        <w:t>איתי רון</w:t>
      </w:r>
      <w:r w:rsidR="00FF450F" w:rsidRPr="007F2D92">
        <w:rPr>
          <w:rFonts w:hint="cs"/>
          <w:b/>
          <w:bCs/>
          <w:sz w:val="32"/>
          <w:szCs w:val="32"/>
          <w:rtl/>
        </w:rPr>
        <w:t>-</w:t>
      </w:r>
      <w:proofErr w:type="spellStart"/>
      <w:r w:rsidRPr="007F2D92">
        <w:rPr>
          <w:rFonts w:hint="cs"/>
          <w:b/>
          <w:bCs/>
          <w:sz w:val="32"/>
          <w:szCs w:val="32"/>
          <w:rtl/>
        </w:rPr>
        <w:t>גלבע</w:t>
      </w:r>
      <w:proofErr w:type="spellEnd"/>
    </w:p>
    <w:p w14:paraId="143EC78C" w14:textId="463ED73E" w:rsidR="0096534D" w:rsidRPr="007F2D92" w:rsidRDefault="00E049EB" w:rsidP="007F2D92">
      <w:pPr>
        <w:spacing w:line="480" w:lineRule="auto"/>
        <w:rPr>
          <w:b/>
          <w:bCs/>
          <w:sz w:val="28"/>
          <w:szCs w:val="28"/>
          <w:rtl/>
        </w:rPr>
      </w:pPr>
      <w:r w:rsidRPr="007F2D92">
        <w:rPr>
          <w:rFonts w:hint="cs"/>
          <w:b/>
          <w:bCs/>
          <w:sz w:val="28"/>
          <w:szCs w:val="28"/>
          <w:rtl/>
        </w:rPr>
        <w:t>אוויר כבד</w:t>
      </w:r>
    </w:p>
    <w:p w14:paraId="01D117FC" w14:textId="73CFECB6" w:rsidR="00583B2C" w:rsidRPr="00416FF1" w:rsidRDefault="00583B2C" w:rsidP="007F2D92">
      <w:pPr>
        <w:spacing w:line="480" w:lineRule="auto"/>
        <w:rPr>
          <w:sz w:val="24"/>
          <w:szCs w:val="24"/>
          <w:rtl/>
        </w:rPr>
      </w:pPr>
      <w:r w:rsidRPr="007F2D92">
        <w:rPr>
          <w:rFonts w:hint="cs"/>
          <w:sz w:val="24"/>
          <w:szCs w:val="24"/>
          <w:rtl/>
        </w:rPr>
        <w:t>אוצרת: גלית סמל</w:t>
      </w:r>
    </w:p>
    <w:p w14:paraId="59F21C36" w14:textId="77777777" w:rsidR="0096534D" w:rsidRPr="00332DCF" w:rsidRDefault="0096534D" w:rsidP="007F2D92">
      <w:pPr>
        <w:spacing w:after="0" w:line="480" w:lineRule="auto"/>
        <w:rPr>
          <w:color w:val="FF0000"/>
          <w:sz w:val="24"/>
          <w:szCs w:val="24"/>
          <w:rtl/>
        </w:rPr>
      </w:pPr>
    </w:p>
    <w:p w14:paraId="106B609E" w14:textId="142B1027" w:rsidR="00397FA6" w:rsidRPr="00332DCF" w:rsidRDefault="00397FA6" w:rsidP="007F2D92">
      <w:pPr>
        <w:spacing w:after="0" w:line="480" w:lineRule="auto"/>
        <w:rPr>
          <w:sz w:val="24"/>
          <w:szCs w:val="24"/>
          <w:rtl/>
        </w:rPr>
      </w:pPr>
      <w:r w:rsidRPr="007F2D92">
        <w:rPr>
          <w:rFonts w:hint="cs"/>
          <w:sz w:val="24"/>
          <w:szCs w:val="24"/>
          <w:rtl/>
        </w:rPr>
        <w:t>אובייקטים חלולים גדולי ממדים ניצבים בחלל ומוגדרים באמצעות קו מתאר ותו לא. איתי רון</w:t>
      </w:r>
      <w:r w:rsidR="00FF450F" w:rsidRPr="007F2D92">
        <w:rPr>
          <w:rFonts w:hint="cs"/>
          <w:sz w:val="24"/>
          <w:szCs w:val="24"/>
          <w:rtl/>
        </w:rPr>
        <w:t>-</w:t>
      </w:r>
      <w:proofErr w:type="spellStart"/>
      <w:r w:rsidRPr="007F2D92">
        <w:rPr>
          <w:rFonts w:hint="cs"/>
          <w:sz w:val="24"/>
          <w:szCs w:val="24"/>
          <w:rtl/>
        </w:rPr>
        <w:t>גלבע</w:t>
      </w:r>
      <w:proofErr w:type="spellEnd"/>
      <w:r w:rsidRPr="007F2D92">
        <w:rPr>
          <w:rFonts w:hint="cs"/>
          <w:sz w:val="24"/>
          <w:szCs w:val="24"/>
          <w:rtl/>
        </w:rPr>
        <w:t xml:space="preserve"> "רושם" בחלל תיבות במגוון גדלים, </w:t>
      </w:r>
      <w:r w:rsidR="0052059A" w:rsidRPr="007F2D92">
        <w:rPr>
          <w:rFonts w:hint="cs"/>
          <w:sz w:val="24"/>
          <w:szCs w:val="24"/>
          <w:rtl/>
        </w:rPr>
        <w:t>ו</w:t>
      </w:r>
      <w:r w:rsidRPr="007F2D92">
        <w:rPr>
          <w:rFonts w:hint="cs"/>
          <w:sz w:val="24"/>
          <w:szCs w:val="24"/>
          <w:rtl/>
        </w:rPr>
        <w:t xml:space="preserve">בתוכן מופיעים אובייקטים שונים. הוא משתמש בשפה צורנית ייחודית, </w:t>
      </w:r>
      <w:r w:rsidR="0052059A" w:rsidRPr="007F2D92">
        <w:rPr>
          <w:rFonts w:hint="cs"/>
          <w:sz w:val="24"/>
          <w:szCs w:val="24"/>
          <w:rtl/>
        </w:rPr>
        <w:t>המושתתת על</w:t>
      </w:r>
      <w:r w:rsidRPr="007F2D92">
        <w:rPr>
          <w:rFonts w:hint="cs"/>
          <w:sz w:val="24"/>
          <w:szCs w:val="24"/>
          <w:rtl/>
        </w:rPr>
        <w:t xml:space="preserve"> קונסטרוקציה ממוטות ברזל שחורים דקים, המשדרים פגיעוּת. אלה משמשים כמסגרת לתיבה חלולה חסרת פאות, המאפשרת כניסה ויציאה, וכך מערערת את ההבחנה בין הפרטי לציבורי.</w:t>
      </w:r>
      <w:r w:rsidRPr="00332DCF">
        <w:rPr>
          <w:rFonts w:hint="cs"/>
          <w:sz w:val="24"/>
          <w:szCs w:val="24"/>
          <w:rtl/>
        </w:rPr>
        <w:t xml:space="preserve"> </w:t>
      </w:r>
    </w:p>
    <w:p w14:paraId="02663F4E" w14:textId="6D706B39" w:rsidR="00397FA6" w:rsidRPr="00332DCF" w:rsidRDefault="00397FA6" w:rsidP="007F2D92">
      <w:pPr>
        <w:spacing w:after="0" w:line="480" w:lineRule="auto"/>
        <w:ind w:firstLine="720"/>
        <w:rPr>
          <w:sz w:val="24"/>
          <w:szCs w:val="24"/>
          <w:rtl/>
        </w:rPr>
      </w:pPr>
      <w:r w:rsidRPr="007F2D92">
        <w:rPr>
          <w:rFonts w:hint="cs"/>
          <w:sz w:val="24"/>
          <w:szCs w:val="24"/>
          <w:rtl/>
        </w:rPr>
        <w:t xml:space="preserve">המכלים אוצרים בתוכם אך ורק את הנחוץ להם </w:t>
      </w:r>
      <w:r w:rsidRPr="007F2D92">
        <w:rPr>
          <w:sz w:val="24"/>
          <w:szCs w:val="24"/>
          <w:rtl/>
        </w:rPr>
        <w:t>–</w:t>
      </w:r>
      <w:r w:rsidRPr="007F2D92">
        <w:rPr>
          <w:rFonts w:hint="cs"/>
          <w:sz w:val="24"/>
          <w:szCs w:val="24"/>
          <w:rtl/>
        </w:rPr>
        <w:t xml:space="preserve"> לא יותר מאובייקט אחד, ורק את האובייקט שלשמו נבנו. כל אובייקט ממוקם בדיוק מרבי במכל המתאים למידותיו, ובו הוא מקיים עולם משלו, שבו הוא חי, גדל ומת</w:t>
      </w:r>
      <w:r w:rsidR="007F2D92">
        <w:rPr>
          <w:rFonts w:hint="cs"/>
          <w:sz w:val="24"/>
          <w:szCs w:val="24"/>
          <w:rtl/>
        </w:rPr>
        <w:t>נהל</w:t>
      </w:r>
      <w:r w:rsidRPr="007F2D92">
        <w:rPr>
          <w:rFonts w:hint="cs"/>
          <w:sz w:val="24"/>
          <w:szCs w:val="24"/>
          <w:rtl/>
        </w:rPr>
        <w:t xml:space="preserve"> כמשק אוטרקי. רון</w:t>
      </w:r>
      <w:r w:rsidR="00FF450F" w:rsidRPr="007F2D92">
        <w:rPr>
          <w:rFonts w:hint="cs"/>
          <w:sz w:val="24"/>
          <w:szCs w:val="24"/>
          <w:rtl/>
        </w:rPr>
        <w:t>-</w:t>
      </w:r>
      <w:proofErr w:type="spellStart"/>
      <w:r w:rsidRPr="007F2D92">
        <w:rPr>
          <w:rFonts w:hint="cs"/>
          <w:sz w:val="24"/>
          <w:szCs w:val="24"/>
          <w:rtl/>
        </w:rPr>
        <w:t>גלבע</w:t>
      </w:r>
      <w:proofErr w:type="spellEnd"/>
      <w:r w:rsidRPr="007F2D92">
        <w:rPr>
          <w:rFonts w:hint="cs"/>
          <w:sz w:val="24"/>
          <w:szCs w:val="24"/>
          <w:rtl/>
        </w:rPr>
        <w:t xml:space="preserve"> עוסק בהבניית היחס בין אובייקט (משתנה) לבין מבנה גיאומטרי בעל צורה ידועה, שבתוכו החיים מועצמים ומזוקקים לצורתם המיטבית.</w:t>
      </w:r>
      <w:r w:rsidRPr="00332DCF">
        <w:rPr>
          <w:rFonts w:hint="cs"/>
          <w:sz w:val="24"/>
          <w:szCs w:val="24"/>
          <w:rtl/>
        </w:rPr>
        <w:t xml:space="preserve"> </w:t>
      </w:r>
    </w:p>
    <w:p w14:paraId="279745C4" w14:textId="110AB77F" w:rsidR="00397FA6" w:rsidRDefault="00397FA6" w:rsidP="00C5486A">
      <w:pPr>
        <w:spacing w:after="0" w:line="480" w:lineRule="auto"/>
        <w:ind w:firstLine="720"/>
        <w:rPr>
          <w:sz w:val="24"/>
          <w:szCs w:val="24"/>
          <w:rtl/>
        </w:rPr>
      </w:pPr>
      <w:r w:rsidRPr="00C5486A">
        <w:rPr>
          <w:rFonts w:hint="cs"/>
          <w:sz w:val="24"/>
          <w:szCs w:val="24"/>
          <w:rtl/>
        </w:rPr>
        <w:t>הגופים פועלים ביחד ולחוד בשלושה מישורים: אינקובציה (הדגרה והתפתחות), גדילה ופריצה (יציאה מן הגבולות). כל שלב עומד בפני עצמו, ובד בבד נשזר באחרים ליצירת מכלול העבודה: פנים וחוץ, פונקציה וצורה שלובים אלה באלה. החריגה מן הסדר ומן ההיגיון היא ההפרעה.</w:t>
      </w:r>
      <w:r w:rsidRPr="00332DCF">
        <w:rPr>
          <w:rFonts w:hint="cs"/>
          <w:sz w:val="24"/>
          <w:szCs w:val="24"/>
          <w:rtl/>
        </w:rPr>
        <w:t xml:space="preserve"> </w:t>
      </w:r>
    </w:p>
    <w:p w14:paraId="60531BD9" w14:textId="699E4DA1" w:rsidR="00593F1A" w:rsidRPr="00626F61" w:rsidRDefault="00593F1A" w:rsidP="00C5486A">
      <w:pPr>
        <w:spacing w:after="0" w:line="480" w:lineRule="auto"/>
        <w:ind w:firstLine="720"/>
        <w:rPr>
          <w:sz w:val="24"/>
          <w:szCs w:val="24"/>
          <w:rtl/>
        </w:rPr>
      </w:pPr>
      <w:r w:rsidRPr="00626F61">
        <w:rPr>
          <w:rFonts w:hint="cs"/>
          <w:sz w:val="24"/>
          <w:szCs w:val="24"/>
          <w:rtl/>
        </w:rPr>
        <w:t xml:space="preserve">החלל הראשוני הבסיסי </w:t>
      </w:r>
      <w:r w:rsidR="002E5F1C">
        <w:rPr>
          <w:rFonts w:hint="cs"/>
          <w:sz w:val="24"/>
          <w:szCs w:val="24"/>
          <w:rtl/>
        </w:rPr>
        <w:t>טמון</w:t>
      </w:r>
      <w:r w:rsidRPr="00626F61">
        <w:rPr>
          <w:rFonts w:hint="cs"/>
          <w:sz w:val="24"/>
          <w:szCs w:val="24"/>
          <w:rtl/>
        </w:rPr>
        <w:t xml:space="preserve"> בצורת הקובייה</w:t>
      </w:r>
      <w:r w:rsidR="002E5F1C">
        <w:rPr>
          <w:rFonts w:hint="cs"/>
          <w:sz w:val="24"/>
          <w:szCs w:val="24"/>
          <w:rtl/>
        </w:rPr>
        <w:t>,</w:t>
      </w:r>
      <w:r w:rsidRPr="00626F61">
        <w:rPr>
          <w:rFonts w:hint="cs"/>
          <w:sz w:val="24"/>
          <w:szCs w:val="24"/>
          <w:rtl/>
        </w:rPr>
        <w:t xml:space="preserve"> והוא שואב את משמעותו בעיקר מצורתו </w:t>
      </w:r>
      <w:r w:rsidR="002E5F1C">
        <w:rPr>
          <w:rFonts w:hint="cs"/>
          <w:sz w:val="24"/>
          <w:szCs w:val="24"/>
          <w:rtl/>
        </w:rPr>
        <w:t xml:space="preserve">ההיולית </w:t>
      </w:r>
      <w:r w:rsidRPr="00626F61">
        <w:rPr>
          <w:rFonts w:hint="cs"/>
          <w:sz w:val="24"/>
          <w:szCs w:val="24"/>
          <w:rtl/>
        </w:rPr>
        <w:t>של הבית. מעטפת התיבות של רון</w:t>
      </w:r>
      <w:r w:rsidR="00E10534">
        <w:rPr>
          <w:rFonts w:hint="cs"/>
          <w:sz w:val="24"/>
          <w:szCs w:val="24"/>
          <w:rtl/>
        </w:rPr>
        <w:t>-</w:t>
      </w:r>
      <w:proofErr w:type="spellStart"/>
      <w:r w:rsidRPr="00626F61">
        <w:rPr>
          <w:rFonts w:hint="cs"/>
          <w:sz w:val="24"/>
          <w:szCs w:val="24"/>
          <w:rtl/>
        </w:rPr>
        <w:t>גלבע</w:t>
      </w:r>
      <w:proofErr w:type="spellEnd"/>
      <w:r w:rsidRPr="00626F61">
        <w:rPr>
          <w:rFonts w:hint="cs"/>
          <w:sz w:val="24"/>
          <w:szCs w:val="24"/>
          <w:rtl/>
        </w:rPr>
        <w:t xml:space="preserve"> משמשת כתחליף בית. מרחב הבית</w:t>
      </w:r>
      <w:r w:rsidR="00E10534">
        <w:rPr>
          <w:rFonts w:hint="cs"/>
          <w:sz w:val="24"/>
          <w:szCs w:val="24"/>
          <w:rtl/>
        </w:rPr>
        <w:t>,</w:t>
      </w:r>
      <w:r w:rsidRPr="00626F61">
        <w:rPr>
          <w:rFonts w:hint="cs"/>
          <w:sz w:val="24"/>
          <w:szCs w:val="24"/>
          <w:rtl/>
        </w:rPr>
        <w:t xml:space="preserve"> במובנו האוטופי</w:t>
      </w:r>
      <w:r w:rsidR="00E10534">
        <w:rPr>
          <w:rFonts w:hint="cs"/>
          <w:sz w:val="24"/>
          <w:szCs w:val="24"/>
          <w:rtl/>
        </w:rPr>
        <w:t>,</w:t>
      </w:r>
      <w:r w:rsidRPr="00626F61">
        <w:rPr>
          <w:rFonts w:hint="cs"/>
          <w:sz w:val="24"/>
          <w:szCs w:val="24"/>
          <w:rtl/>
        </w:rPr>
        <w:t xml:space="preserve"> הוא מקום מגונן</w:t>
      </w:r>
      <w:r w:rsidR="00C1640B">
        <w:rPr>
          <w:rFonts w:hint="cs"/>
          <w:sz w:val="24"/>
          <w:szCs w:val="24"/>
          <w:rtl/>
        </w:rPr>
        <w:t>,</w:t>
      </w:r>
      <w:r w:rsidRPr="00626F61">
        <w:rPr>
          <w:rFonts w:hint="cs"/>
          <w:sz w:val="24"/>
          <w:szCs w:val="24"/>
          <w:rtl/>
        </w:rPr>
        <w:t xml:space="preserve"> </w:t>
      </w:r>
      <w:r w:rsidR="00E10534">
        <w:rPr>
          <w:rFonts w:hint="cs"/>
          <w:sz w:val="24"/>
          <w:szCs w:val="24"/>
          <w:rtl/>
        </w:rPr>
        <w:t>ה</w:t>
      </w:r>
      <w:r w:rsidRPr="00626F61">
        <w:rPr>
          <w:rFonts w:hint="cs"/>
          <w:sz w:val="24"/>
          <w:szCs w:val="24"/>
          <w:rtl/>
        </w:rPr>
        <w:t xml:space="preserve">משמש כסביבה </w:t>
      </w:r>
      <w:r w:rsidR="00E10534">
        <w:rPr>
          <w:rFonts w:hint="cs"/>
          <w:sz w:val="24"/>
          <w:szCs w:val="24"/>
          <w:rtl/>
        </w:rPr>
        <w:t>ש</w:t>
      </w:r>
      <w:r w:rsidRPr="00626F61">
        <w:rPr>
          <w:rFonts w:hint="cs"/>
          <w:sz w:val="24"/>
          <w:szCs w:val="24"/>
          <w:rtl/>
        </w:rPr>
        <w:t xml:space="preserve">בה אפשר לגדול, לצמוח ולהתפתח, </w:t>
      </w:r>
      <w:r w:rsidR="00E10534">
        <w:rPr>
          <w:rFonts w:hint="cs"/>
          <w:sz w:val="24"/>
          <w:szCs w:val="24"/>
          <w:rtl/>
        </w:rPr>
        <w:t>ו</w:t>
      </w:r>
      <w:r w:rsidRPr="00626F61">
        <w:rPr>
          <w:rFonts w:hint="cs"/>
          <w:sz w:val="24"/>
          <w:szCs w:val="24"/>
          <w:rtl/>
        </w:rPr>
        <w:t>גבולותיו החיצוניים מסמנים תחוש</w:t>
      </w:r>
      <w:r w:rsidR="00E10534">
        <w:rPr>
          <w:rFonts w:hint="cs"/>
          <w:sz w:val="24"/>
          <w:szCs w:val="24"/>
          <w:rtl/>
        </w:rPr>
        <w:t>ת</w:t>
      </w:r>
      <w:r w:rsidRPr="00626F61">
        <w:rPr>
          <w:rFonts w:hint="cs"/>
          <w:sz w:val="24"/>
          <w:szCs w:val="24"/>
          <w:rtl/>
        </w:rPr>
        <w:t xml:space="preserve"> שייכות וקביעו</w:t>
      </w:r>
      <w:r w:rsidR="00E10534">
        <w:rPr>
          <w:rFonts w:hint="cs"/>
          <w:sz w:val="24"/>
          <w:szCs w:val="24"/>
          <w:rtl/>
        </w:rPr>
        <w:t>ּ</w:t>
      </w:r>
      <w:r w:rsidRPr="00626F61">
        <w:rPr>
          <w:rFonts w:hint="cs"/>
          <w:sz w:val="24"/>
          <w:szCs w:val="24"/>
          <w:rtl/>
        </w:rPr>
        <w:t>ת. הממד המכיל, העוטף, הביתי</w:t>
      </w:r>
      <w:r w:rsidR="00C1640B">
        <w:rPr>
          <w:rFonts w:hint="cs"/>
          <w:sz w:val="24"/>
          <w:szCs w:val="24"/>
          <w:rtl/>
        </w:rPr>
        <w:t>,</w:t>
      </w:r>
      <w:r w:rsidRPr="00626F61">
        <w:rPr>
          <w:rFonts w:hint="cs"/>
          <w:sz w:val="24"/>
          <w:szCs w:val="24"/>
          <w:rtl/>
        </w:rPr>
        <w:t xml:space="preserve"> נוכח בתערוכה זו גם כשהאובייקטים </w:t>
      </w:r>
      <w:r w:rsidR="00E10534">
        <w:rPr>
          <w:rFonts w:hint="cs"/>
          <w:sz w:val="24"/>
          <w:szCs w:val="24"/>
          <w:rtl/>
        </w:rPr>
        <w:t>נעדרים</w:t>
      </w:r>
      <w:r w:rsidRPr="00626F61">
        <w:rPr>
          <w:rFonts w:hint="cs"/>
          <w:sz w:val="24"/>
          <w:szCs w:val="24"/>
          <w:rtl/>
        </w:rPr>
        <w:t xml:space="preserve"> ייצוג קונקרטי של בית, אולם, בפועל, הבתים אינם יכולים לספק הגנה </w:t>
      </w:r>
      <w:r w:rsidR="00E10534">
        <w:rPr>
          <w:rFonts w:hint="cs"/>
          <w:sz w:val="24"/>
          <w:szCs w:val="24"/>
          <w:rtl/>
        </w:rPr>
        <w:t>של ממש</w:t>
      </w:r>
      <w:r w:rsidR="00C5486A">
        <w:rPr>
          <w:rFonts w:hint="cs"/>
          <w:sz w:val="24"/>
          <w:szCs w:val="24"/>
          <w:rtl/>
        </w:rPr>
        <w:t xml:space="preserve"> </w:t>
      </w:r>
      <w:r w:rsidR="00E10534">
        <w:rPr>
          <w:rFonts w:hint="cs"/>
          <w:sz w:val="24"/>
          <w:szCs w:val="24"/>
          <w:rtl/>
        </w:rPr>
        <w:t>בהיותם</w:t>
      </w:r>
      <w:r w:rsidRPr="00626F61">
        <w:rPr>
          <w:rFonts w:hint="cs"/>
          <w:sz w:val="24"/>
          <w:szCs w:val="24"/>
          <w:rtl/>
        </w:rPr>
        <w:t xml:space="preserve"> חלולים ופגיעים. </w:t>
      </w:r>
    </w:p>
    <w:p w14:paraId="6F604EA3" w14:textId="6D6F1D8F" w:rsidR="00593F1A" w:rsidRPr="00626F61" w:rsidRDefault="00593F1A" w:rsidP="00315938">
      <w:pPr>
        <w:spacing w:after="0" w:line="480" w:lineRule="auto"/>
        <w:ind w:firstLine="720"/>
        <w:rPr>
          <w:sz w:val="24"/>
          <w:szCs w:val="24"/>
          <w:rtl/>
        </w:rPr>
      </w:pPr>
      <w:r w:rsidRPr="00626F61">
        <w:rPr>
          <w:rFonts w:hint="cs"/>
          <w:sz w:val="24"/>
          <w:szCs w:val="24"/>
          <w:rtl/>
        </w:rPr>
        <w:lastRenderedPageBreak/>
        <w:t>חלק מ</w:t>
      </w:r>
      <w:r w:rsidR="00654FA6">
        <w:rPr>
          <w:rFonts w:hint="cs"/>
          <w:sz w:val="24"/>
          <w:szCs w:val="24"/>
          <w:rtl/>
        </w:rPr>
        <w:t xml:space="preserve">ן </w:t>
      </w:r>
      <w:r w:rsidRPr="00626F61">
        <w:rPr>
          <w:rFonts w:hint="cs"/>
          <w:sz w:val="24"/>
          <w:szCs w:val="24"/>
          <w:rtl/>
        </w:rPr>
        <w:t xml:space="preserve">האובייקטים פורצים </w:t>
      </w:r>
      <w:r w:rsidR="00654FA6">
        <w:rPr>
          <w:rFonts w:hint="cs"/>
          <w:sz w:val="24"/>
          <w:szCs w:val="24"/>
          <w:rtl/>
        </w:rPr>
        <w:t xml:space="preserve">אל </w:t>
      </w:r>
      <w:r w:rsidRPr="00626F61">
        <w:rPr>
          <w:rFonts w:hint="cs"/>
          <w:sz w:val="24"/>
          <w:szCs w:val="24"/>
          <w:rtl/>
        </w:rPr>
        <w:t>מחוץ לבית. ה</w:t>
      </w:r>
      <w:r w:rsidR="00654FA6">
        <w:rPr>
          <w:rFonts w:hint="cs"/>
          <w:sz w:val="24"/>
          <w:szCs w:val="24"/>
          <w:rtl/>
        </w:rPr>
        <w:t>ם</w:t>
      </w:r>
      <w:r w:rsidRPr="00626F61">
        <w:rPr>
          <w:rFonts w:hint="cs"/>
          <w:sz w:val="24"/>
          <w:szCs w:val="24"/>
          <w:rtl/>
        </w:rPr>
        <w:t xml:space="preserve"> משמשים </w:t>
      </w:r>
      <w:r w:rsidR="00654FA6">
        <w:rPr>
          <w:rFonts w:hint="cs"/>
          <w:sz w:val="24"/>
          <w:szCs w:val="24"/>
          <w:rtl/>
        </w:rPr>
        <w:t>כ</w:t>
      </w:r>
      <w:r w:rsidRPr="00626F61">
        <w:rPr>
          <w:rFonts w:hint="cs"/>
          <w:sz w:val="24"/>
          <w:szCs w:val="24"/>
          <w:rtl/>
        </w:rPr>
        <w:t>מטאפור</w:t>
      </w:r>
      <w:r w:rsidR="00654FA6">
        <w:rPr>
          <w:rFonts w:hint="cs"/>
          <w:sz w:val="24"/>
          <w:szCs w:val="24"/>
          <w:rtl/>
        </w:rPr>
        <w:t>ה</w:t>
      </w:r>
      <w:r w:rsidRPr="00626F61">
        <w:rPr>
          <w:rFonts w:hint="cs"/>
          <w:sz w:val="24"/>
          <w:szCs w:val="24"/>
          <w:rtl/>
        </w:rPr>
        <w:t xml:space="preserve"> למצב הנפשי ונדמים לנפש</w:t>
      </w:r>
      <w:r w:rsidR="00654FA6">
        <w:rPr>
          <w:rFonts w:hint="cs"/>
          <w:sz w:val="24"/>
          <w:szCs w:val="24"/>
          <w:rtl/>
        </w:rPr>
        <w:t>,</w:t>
      </w:r>
      <w:r w:rsidRPr="00626F61">
        <w:rPr>
          <w:rFonts w:hint="cs"/>
          <w:sz w:val="24"/>
          <w:szCs w:val="24"/>
          <w:rtl/>
        </w:rPr>
        <w:t xml:space="preserve"> הכלואה בתוך בית. כל אובייקט תלת</w:t>
      </w:r>
      <w:r w:rsidR="00654FA6">
        <w:rPr>
          <w:rFonts w:hint="cs"/>
          <w:sz w:val="24"/>
          <w:szCs w:val="24"/>
          <w:rtl/>
        </w:rPr>
        <w:t xml:space="preserve"> </w:t>
      </w:r>
      <w:r w:rsidRPr="00626F61">
        <w:rPr>
          <w:rFonts w:hint="cs"/>
          <w:sz w:val="24"/>
          <w:szCs w:val="24"/>
          <w:rtl/>
        </w:rPr>
        <w:t>ממדי הוא נרטיב בפני עצמו</w:t>
      </w:r>
      <w:r w:rsidR="00654FA6">
        <w:rPr>
          <w:rFonts w:hint="cs"/>
          <w:sz w:val="24"/>
          <w:szCs w:val="24"/>
          <w:rtl/>
        </w:rPr>
        <w:t>,</w:t>
      </w:r>
      <w:r w:rsidRPr="00626F61">
        <w:rPr>
          <w:rFonts w:hint="cs"/>
          <w:sz w:val="24"/>
          <w:szCs w:val="24"/>
          <w:rtl/>
        </w:rPr>
        <w:t xml:space="preserve"> וכולם </w:t>
      </w:r>
      <w:r w:rsidR="00C1640B">
        <w:rPr>
          <w:rFonts w:hint="cs"/>
          <w:sz w:val="24"/>
          <w:szCs w:val="24"/>
          <w:rtl/>
        </w:rPr>
        <w:t xml:space="preserve">גם </w:t>
      </w:r>
      <w:r w:rsidRPr="00626F61">
        <w:rPr>
          <w:rFonts w:hint="cs"/>
          <w:sz w:val="24"/>
          <w:szCs w:val="24"/>
          <w:rtl/>
        </w:rPr>
        <w:t xml:space="preserve">יחד </w:t>
      </w:r>
      <w:r w:rsidR="00C5486A">
        <w:rPr>
          <w:rFonts w:hint="cs"/>
          <w:sz w:val="24"/>
          <w:szCs w:val="24"/>
          <w:rtl/>
        </w:rPr>
        <w:t>מ</w:t>
      </w:r>
      <w:r w:rsidR="00654FA6">
        <w:rPr>
          <w:rFonts w:hint="cs"/>
          <w:sz w:val="24"/>
          <w:szCs w:val="24"/>
          <w:rtl/>
        </w:rPr>
        <w:t>גוללי</w:t>
      </w:r>
      <w:r w:rsidRPr="00626F61">
        <w:rPr>
          <w:rFonts w:hint="cs"/>
          <w:sz w:val="24"/>
          <w:szCs w:val="24"/>
          <w:rtl/>
        </w:rPr>
        <w:t xml:space="preserve">ם </w:t>
      </w:r>
      <w:r w:rsidR="00C5486A">
        <w:rPr>
          <w:rFonts w:hint="cs"/>
          <w:sz w:val="24"/>
          <w:szCs w:val="24"/>
          <w:rtl/>
        </w:rPr>
        <w:t>סיפור</w:t>
      </w:r>
      <w:r w:rsidRPr="00626F61">
        <w:rPr>
          <w:rFonts w:hint="cs"/>
          <w:sz w:val="24"/>
          <w:szCs w:val="24"/>
          <w:rtl/>
        </w:rPr>
        <w:t xml:space="preserve"> </w:t>
      </w:r>
      <w:r w:rsidR="00C5486A" w:rsidRPr="00315938">
        <w:rPr>
          <w:rFonts w:hint="cs"/>
          <w:sz w:val="24"/>
          <w:szCs w:val="24"/>
          <w:rtl/>
        </w:rPr>
        <w:t>משותף</w:t>
      </w:r>
      <w:r w:rsidRPr="00315938">
        <w:rPr>
          <w:rFonts w:hint="cs"/>
          <w:sz w:val="24"/>
          <w:szCs w:val="24"/>
          <w:rtl/>
        </w:rPr>
        <w:t>. היציאה</w:t>
      </w:r>
      <w:r w:rsidRPr="00626F61">
        <w:rPr>
          <w:rFonts w:hint="cs"/>
          <w:sz w:val="24"/>
          <w:szCs w:val="24"/>
          <w:rtl/>
        </w:rPr>
        <w:t xml:space="preserve"> החוצה </w:t>
      </w:r>
      <w:r w:rsidR="0015234D">
        <w:rPr>
          <w:rFonts w:hint="cs"/>
          <w:sz w:val="24"/>
          <w:szCs w:val="24"/>
          <w:rtl/>
        </w:rPr>
        <w:t>מבעד ל</w:t>
      </w:r>
      <w:r w:rsidRPr="00626F61">
        <w:rPr>
          <w:rFonts w:hint="cs"/>
          <w:sz w:val="24"/>
          <w:szCs w:val="24"/>
          <w:rtl/>
        </w:rPr>
        <w:t xml:space="preserve">גבולות הנזילים מסמלת את המעבר מביטחון </w:t>
      </w:r>
      <w:r w:rsidR="007124F3">
        <w:rPr>
          <w:rFonts w:hint="cs"/>
          <w:sz w:val="24"/>
          <w:szCs w:val="24"/>
          <w:rtl/>
        </w:rPr>
        <w:t>ל</w:t>
      </w:r>
      <w:r w:rsidRPr="00626F61">
        <w:rPr>
          <w:rFonts w:hint="cs"/>
          <w:sz w:val="24"/>
          <w:szCs w:val="24"/>
          <w:rtl/>
        </w:rPr>
        <w:t>שיגעון</w:t>
      </w:r>
      <w:r w:rsidR="00C5486A">
        <w:rPr>
          <w:rFonts w:hint="cs"/>
          <w:sz w:val="24"/>
          <w:szCs w:val="24"/>
          <w:rtl/>
        </w:rPr>
        <w:t xml:space="preserve"> ו</w:t>
      </w:r>
      <w:r w:rsidRPr="00626F61">
        <w:rPr>
          <w:rFonts w:hint="cs"/>
          <w:sz w:val="24"/>
          <w:szCs w:val="24"/>
          <w:rtl/>
        </w:rPr>
        <w:t>מבקשת לבחון את מערך היחסים שבין המרחב הפרטי (האישי המוגן) למרחב הציבורי (החשוף והפגיע) ו</w:t>
      </w:r>
      <w:r w:rsidR="007124F3">
        <w:rPr>
          <w:rFonts w:hint="cs"/>
          <w:sz w:val="24"/>
          <w:szCs w:val="24"/>
          <w:rtl/>
        </w:rPr>
        <w:t>את</w:t>
      </w:r>
      <w:r w:rsidRPr="00626F61">
        <w:rPr>
          <w:rFonts w:hint="cs"/>
          <w:sz w:val="24"/>
          <w:szCs w:val="24"/>
          <w:rtl/>
        </w:rPr>
        <w:t xml:space="preserve"> נקודות ה</w:t>
      </w:r>
      <w:r w:rsidR="007124F3">
        <w:rPr>
          <w:rFonts w:hint="cs"/>
          <w:sz w:val="24"/>
          <w:szCs w:val="24"/>
          <w:rtl/>
        </w:rPr>
        <w:t>חיכוך</w:t>
      </w:r>
      <w:r w:rsidRPr="00626F61">
        <w:rPr>
          <w:rFonts w:hint="cs"/>
          <w:sz w:val="24"/>
          <w:szCs w:val="24"/>
          <w:rtl/>
        </w:rPr>
        <w:t xml:space="preserve"> ביניהם. המעבר </w:t>
      </w:r>
      <w:r w:rsidR="00C5486A">
        <w:rPr>
          <w:rFonts w:hint="cs"/>
          <w:sz w:val="24"/>
          <w:szCs w:val="24"/>
          <w:rtl/>
        </w:rPr>
        <w:t xml:space="preserve">עצמו </w:t>
      </w:r>
      <w:r w:rsidRPr="00626F61">
        <w:rPr>
          <w:rFonts w:hint="cs"/>
          <w:sz w:val="24"/>
          <w:szCs w:val="24"/>
          <w:rtl/>
        </w:rPr>
        <w:t>נעשה באופן שקוף, ללא הסתרה.</w:t>
      </w:r>
    </w:p>
    <w:p w14:paraId="5CB5B840" w14:textId="08AD7A94" w:rsidR="00593F1A" w:rsidRPr="00626F61" w:rsidRDefault="00B77921" w:rsidP="00EC7540">
      <w:pPr>
        <w:spacing w:after="0" w:line="480" w:lineRule="auto"/>
        <w:ind w:firstLine="720"/>
        <w:rPr>
          <w:sz w:val="24"/>
          <w:szCs w:val="24"/>
          <w:rtl/>
        </w:rPr>
      </w:pPr>
      <w:r>
        <w:rPr>
          <w:rFonts w:hint="cs"/>
          <w:sz w:val="24"/>
          <w:szCs w:val="24"/>
          <w:rtl/>
        </w:rPr>
        <w:t>ה</w:t>
      </w:r>
      <w:r w:rsidR="00593F1A" w:rsidRPr="00626F61">
        <w:rPr>
          <w:rFonts w:hint="cs"/>
          <w:sz w:val="24"/>
          <w:szCs w:val="24"/>
          <w:rtl/>
        </w:rPr>
        <w:t>כל</w:t>
      </w:r>
      <w:r>
        <w:rPr>
          <w:rFonts w:hint="cs"/>
          <w:sz w:val="24"/>
          <w:szCs w:val="24"/>
          <w:rtl/>
        </w:rPr>
        <w:t>ת הגבולות</w:t>
      </w:r>
      <w:r w:rsidR="00593F1A" w:rsidRPr="00626F61">
        <w:rPr>
          <w:rFonts w:hint="cs"/>
          <w:sz w:val="24"/>
          <w:szCs w:val="24"/>
          <w:rtl/>
        </w:rPr>
        <w:t xml:space="preserve"> ופריצת</w:t>
      </w:r>
      <w:r>
        <w:rPr>
          <w:rFonts w:hint="cs"/>
          <w:sz w:val="24"/>
          <w:szCs w:val="24"/>
          <w:rtl/>
        </w:rPr>
        <w:t>ם</w:t>
      </w:r>
      <w:r w:rsidR="00593F1A" w:rsidRPr="00626F61">
        <w:rPr>
          <w:rFonts w:hint="cs"/>
          <w:sz w:val="24"/>
          <w:szCs w:val="24"/>
          <w:rtl/>
        </w:rPr>
        <w:t xml:space="preserve"> הבו-זמני</w:t>
      </w:r>
      <w:r>
        <w:rPr>
          <w:rFonts w:hint="cs"/>
          <w:sz w:val="24"/>
          <w:szCs w:val="24"/>
          <w:rtl/>
        </w:rPr>
        <w:t>ות</w:t>
      </w:r>
      <w:r w:rsidR="00593F1A" w:rsidRPr="00626F61">
        <w:rPr>
          <w:rFonts w:hint="cs"/>
          <w:sz w:val="24"/>
          <w:szCs w:val="24"/>
          <w:rtl/>
        </w:rPr>
        <w:t xml:space="preserve"> ט</w:t>
      </w:r>
      <w:r>
        <w:rPr>
          <w:rFonts w:hint="cs"/>
          <w:sz w:val="24"/>
          <w:szCs w:val="24"/>
          <w:rtl/>
        </w:rPr>
        <w:t>ו</w:t>
      </w:r>
      <w:r w:rsidR="00593F1A" w:rsidRPr="00626F61">
        <w:rPr>
          <w:rFonts w:hint="cs"/>
          <w:sz w:val="24"/>
          <w:szCs w:val="24"/>
          <w:rtl/>
        </w:rPr>
        <w:t>ענ</w:t>
      </w:r>
      <w:r>
        <w:rPr>
          <w:rFonts w:hint="cs"/>
          <w:sz w:val="24"/>
          <w:szCs w:val="24"/>
          <w:rtl/>
        </w:rPr>
        <w:t>ות</w:t>
      </w:r>
      <w:r w:rsidR="00593F1A" w:rsidRPr="00626F61">
        <w:rPr>
          <w:rFonts w:hint="cs"/>
          <w:sz w:val="24"/>
          <w:szCs w:val="24"/>
          <w:rtl/>
        </w:rPr>
        <w:t xml:space="preserve"> את המיצב במשמעות כפולה: האדם מוגן בביתו, </w:t>
      </w:r>
      <w:r w:rsidR="00C1640B" w:rsidRPr="00EC7540">
        <w:rPr>
          <w:rFonts w:hint="cs"/>
          <w:sz w:val="24"/>
          <w:szCs w:val="24"/>
          <w:rtl/>
        </w:rPr>
        <w:t>ו</w:t>
      </w:r>
      <w:r w:rsidR="00593F1A" w:rsidRPr="00EC7540">
        <w:rPr>
          <w:rFonts w:hint="cs"/>
          <w:sz w:val="24"/>
          <w:szCs w:val="24"/>
          <w:rtl/>
        </w:rPr>
        <w:t>בה</w:t>
      </w:r>
      <w:r w:rsidR="00593F1A" w:rsidRPr="00626F61">
        <w:rPr>
          <w:rFonts w:hint="cs"/>
          <w:sz w:val="24"/>
          <w:szCs w:val="24"/>
          <w:rtl/>
        </w:rPr>
        <w:t xml:space="preserve"> </w:t>
      </w:r>
      <w:r w:rsidR="00EC7540">
        <w:rPr>
          <w:rFonts w:hint="cs"/>
          <w:sz w:val="24"/>
          <w:szCs w:val="24"/>
          <w:rtl/>
        </w:rPr>
        <w:t>ב</w:t>
      </w:r>
      <w:r w:rsidR="00593F1A" w:rsidRPr="00626F61">
        <w:rPr>
          <w:rFonts w:hint="cs"/>
          <w:sz w:val="24"/>
          <w:szCs w:val="24"/>
          <w:rtl/>
        </w:rPr>
        <w:t>מידה גם כלוא בתוכו</w:t>
      </w:r>
      <w:r w:rsidR="002F71A9">
        <w:rPr>
          <w:rFonts w:hint="cs"/>
          <w:sz w:val="24"/>
          <w:szCs w:val="24"/>
          <w:rtl/>
        </w:rPr>
        <w:t>,</w:t>
      </w:r>
      <w:r w:rsidR="002C00BB" w:rsidRPr="00626F61">
        <w:rPr>
          <w:rFonts w:hint="cs"/>
          <w:sz w:val="24"/>
          <w:szCs w:val="24"/>
        </w:rPr>
        <w:t xml:space="preserve"> </w:t>
      </w:r>
      <w:r w:rsidR="00593F1A" w:rsidRPr="00626F61">
        <w:rPr>
          <w:rFonts w:ascii="Arial" w:hAnsi="Arial" w:cs="Arial"/>
          <w:sz w:val="24"/>
          <w:szCs w:val="24"/>
          <w:shd w:val="clear" w:color="auto" w:fill="FFFFFF"/>
          <w:rtl/>
        </w:rPr>
        <w:t>והתוצאה היא תחושה של זרות לא</w:t>
      </w:r>
      <w:r w:rsidR="002F71A9">
        <w:rPr>
          <w:rFonts w:ascii="Arial" w:hAnsi="Arial" w:cs="Arial" w:hint="cs"/>
          <w:sz w:val="24"/>
          <w:szCs w:val="24"/>
          <w:shd w:val="clear" w:color="auto" w:fill="FFFFFF"/>
          <w:rtl/>
        </w:rPr>
        <w:t xml:space="preserve"> </w:t>
      </w:r>
      <w:r w:rsidR="00593F1A" w:rsidRPr="00626F61">
        <w:rPr>
          <w:rFonts w:ascii="Arial" w:hAnsi="Arial" w:cs="Arial"/>
          <w:sz w:val="24"/>
          <w:szCs w:val="24"/>
          <w:shd w:val="clear" w:color="auto" w:fill="FFFFFF"/>
          <w:rtl/>
        </w:rPr>
        <w:t>נוחה</w:t>
      </w:r>
      <w:r w:rsidR="00593F1A" w:rsidRPr="00626F61">
        <w:rPr>
          <w:rFonts w:ascii="Arial" w:hAnsi="Arial" w:cs="Arial"/>
          <w:sz w:val="24"/>
          <w:szCs w:val="24"/>
          <w:shd w:val="clear" w:color="auto" w:fill="FFFFFF"/>
        </w:rPr>
        <w:t>.</w:t>
      </w:r>
      <w:r w:rsidR="00593F1A" w:rsidRPr="00626F61">
        <w:rPr>
          <w:sz w:val="24"/>
          <w:szCs w:val="24"/>
          <w:rtl/>
        </w:rPr>
        <w:t xml:space="preserve"> הביתי, המוכר והנהיר הוא גם הנסתר, החשא</w:t>
      </w:r>
      <w:r w:rsidR="00593F1A" w:rsidRPr="00626F61">
        <w:rPr>
          <w:rFonts w:hint="eastAsia"/>
          <w:sz w:val="24"/>
          <w:szCs w:val="24"/>
          <w:rtl/>
        </w:rPr>
        <w:t>י</w:t>
      </w:r>
      <w:r w:rsidR="00D17E52">
        <w:rPr>
          <w:rFonts w:hint="cs"/>
          <w:sz w:val="24"/>
          <w:szCs w:val="24"/>
          <w:rtl/>
        </w:rPr>
        <w:t>,</w:t>
      </w:r>
      <w:r w:rsidR="00593F1A" w:rsidRPr="00626F61">
        <w:rPr>
          <w:sz w:val="24"/>
          <w:szCs w:val="24"/>
          <w:rtl/>
        </w:rPr>
        <w:t xml:space="preserve"> </w:t>
      </w:r>
      <w:r w:rsidR="00593F1A" w:rsidRPr="00626F61">
        <w:rPr>
          <w:rFonts w:hint="eastAsia"/>
          <w:sz w:val="24"/>
          <w:szCs w:val="24"/>
          <w:rtl/>
        </w:rPr>
        <w:t>המאיים</w:t>
      </w:r>
      <w:r w:rsidR="00593F1A" w:rsidRPr="00626F61">
        <w:rPr>
          <w:sz w:val="24"/>
          <w:szCs w:val="24"/>
          <w:rtl/>
        </w:rPr>
        <w:t xml:space="preserve"> </w:t>
      </w:r>
      <w:r w:rsidR="00593F1A" w:rsidRPr="00626F61">
        <w:rPr>
          <w:rFonts w:hint="eastAsia"/>
          <w:sz w:val="24"/>
          <w:szCs w:val="24"/>
          <w:rtl/>
        </w:rPr>
        <w:t>והמפתה</w:t>
      </w:r>
      <w:r w:rsidR="00593F1A" w:rsidRPr="00626F61">
        <w:rPr>
          <w:sz w:val="24"/>
          <w:szCs w:val="24"/>
          <w:rtl/>
        </w:rPr>
        <w:t>.</w:t>
      </w:r>
    </w:p>
    <w:p w14:paraId="426A64F6" w14:textId="35A1D452" w:rsidR="00593F1A" w:rsidRPr="00626F61" w:rsidRDefault="00593F1A" w:rsidP="00C5486A">
      <w:pPr>
        <w:spacing w:after="0" w:line="480" w:lineRule="auto"/>
        <w:ind w:firstLine="720"/>
        <w:rPr>
          <w:sz w:val="24"/>
          <w:szCs w:val="24"/>
          <w:rtl/>
        </w:rPr>
      </w:pPr>
      <w:r w:rsidRPr="00626F61">
        <w:rPr>
          <w:rFonts w:ascii="Arial" w:hAnsi="Arial" w:cs="Arial" w:hint="cs"/>
          <w:sz w:val="24"/>
          <w:szCs w:val="24"/>
          <w:rtl/>
        </w:rPr>
        <w:t xml:space="preserve">הדיאלוג עם תיבות ברזל מכילות </w:t>
      </w:r>
      <w:r w:rsidR="00C5486A">
        <w:rPr>
          <w:rFonts w:ascii="Arial" w:hAnsi="Arial" w:cs="Arial" w:hint="cs"/>
          <w:sz w:val="24"/>
          <w:szCs w:val="24"/>
          <w:rtl/>
        </w:rPr>
        <w:t xml:space="preserve">מהווה </w:t>
      </w:r>
      <w:r w:rsidR="00C1640B">
        <w:rPr>
          <w:rFonts w:ascii="Arial" w:hAnsi="Arial" w:cs="Arial" w:hint="cs"/>
          <w:sz w:val="24"/>
          <w:szCs w:val="24"/>
          <w:rtl/>
        </w:rPr>
        <w:t>זרז</w:t>
      </w:r>
      <w:r w:rsidRPr="00626F61">
        <w:rPr>
          <w:rFonts w:ascii="Arial" w:hAnsi="Arial" w:cs="Arial" w:hint="cs"/>
          <w:sz w:val="24"/>
          <w:szCs w:val="24"/>
          <w:rtl/>
        </w:rPr>
        <w:t xml:space="preserve"> לדיבור על </w:t>
      </w:r>
      <w:r w:rsidR="00C5486A">
        <w:rPr>
          <w:rFonts w:ascii="Arial" w:hAnsi="Arial" w:cs="Arial" w:hint="cs"/>
          <w:sz w:val="24"/>
          <w:szCs w:val="24"/>
          <w:rtl/>
        </w:rPr>
        <w:t>ה</w:t>
      </w:r>
      <w:r w:rsidRPr="00626F61">
        <w:rPr>
          <w:rFonts w:ascii="Arial" w:hAnsi="Arial" w:cs="Arial" w:hint="cs"/>
          <w:sz w:val="24"/>
          <w:szCs w:val="24"/>
          <w:rtl/>
        </w:rPr>
        <w:t>גוף</w:t>
      </w:r>
      <w:r w:rsidR="009873BC">
        <w:rPr>
          <w:rFonts w:ascii="Arial" w:hAnsi="Arial" w:cs="Arial" w:hint="cs"/>
          <w:sz w:val="24"/>
          <w:szCs w:val="24"/>
          <w:rtl/>
        </w:rPr>
        <w:t>,</w:t>
      </w:r>
      <w:r w:rsidRPr="00626F61">
        <w:rPr>
          <w:rFonts w:ascii="Arial" w:hAnsi="Arial" w:cs="Arial" w:hint="cs"/>
          <w:sz w:val="24"/>
          <w:szCs w:val="24"/>
          <w:rtl/>
        </w:rPr>
        <w:t xml:space="preserve"> </w:t>
      </w:r>
      <w:r w:rsidR="009873BC">
        <w:rPr>
          <w:rFonts w:ascii="Arial" w:hAnsi="Arial" w:cs="Arial" w:hint="cs"/>
          <w:sz w:val="24"/>
          <w:szCs w:val="24"/>
          <w:rtl/>
        </w:rPr>
        <w:t>ש</w:t>
      </w:r>
      <w:r w:rsidRPr="00626F61">
        <w:rPr>
          <w:rFonts w:ascii="Arial" w:hAnsi="Arial" w:cs="Arial" w:hint="cs"/>
          <w:sz w:val="24"/>
          <w:szCs w:val="24"/>
          <w:rtl/>
        </w:rPr>
        <w:t>הוא סוג של מכל</w:t>
      </w:r>
      <w:r w:rsidR="009873BC" w:rsidRPr="009873BC">
        <w:rPr>
          <w:rFonts w:ascii="Arial" w:hAnsi="Arial" w:cs="Arial" w:hint="cs"/>
          <w:sz w:val="24"/>
          <w:szCs w:val="24"/>
          <w:rtl/>
        </w:rPr>
        <w:t xml:space="preserve"> </w:t>
      </w:r>
      <w:r w:rsidR="009873BC" w:rsidRPr="00626F61">
        <w:rPr>
          <w:rFonts w:ascii="Arial" w:hAnsi="Arial" w:cs="Arial" w:hint="cs"/>
          <w:sz w:val="24"/>
          <w:szCs w:val="24"/>
          <w:rtl/>
        </w:rPr>
        <w:t>מ</w:t>
      </w:r>
      <w:r w:rsidR="009873BC">
        <w:rPr>
          <w:rFonts w:ascii="Arial" w:hAnsi="Arial" w:cs="Arial" w:hint="cs"/>
          <w:sz w:val="24"/>
          <w:szCs w:val="24"/>
          <w:rtl/>
        </w:rPr>
        <w:t xml:space="preserve">עצם </w:t>
      </w:r>
      <w:r w:rsidR="009873BC" w:rsidRPr="00626F61">
        <w:rPr>
          <w:rFonts w:ascii="Arial" w:hAnsi="Arial" w:cs="Arial" w:hint="cs"/>
          <w:sz w:val="24"/>
          <w:szCs w:val="24"/>
          <w:rtl/>
        </w:rPr>
        <w:t>הגדרתו</w:t>
      </w:r>
      <w:r w:rsidR="009873BC">
        <w:rPr>
          <w:rFonts w:ascii="Arial" w:hAnsi="Arial" w:cs="Arial" w:hint="cs"/>
          <w:sz w:val="24"/>
          <w:szCs w:val="24"/>
          <w:rtl/>
        </w:rPr>
        <w:t>,</w:t>
      </w:r>
      <w:r w:rsidRPr="00626F61">
        <w:rPr>
          <w:rFonts w:ascii="Arial" w:hAnsi="Arial" w:cs="Arial" w:hint="cs"/>
          <w:sz w:val="24"/>
          <w:szCs w:val="24"/>
          <w:rtl/>
        </w:rPr>
        <w:t xml:space="preserve"> ולכן ה</w:t>
      </w:r>
      <w:r w:rsidRPr="00626F61">
        <w:rPr>
          <w:rFonts w:ascii="Arial" w:hAnsi="Arial" w:cs="Arial"/>
          <w:sz w:val="24"/>
          <w:szCs w:val="24"/>
          <w:rtl/>
        </w:rPr>
        <w:t>אנלוגיה</w:t>
      </w:r>
      <w:r w:rsidR="00C5486A">
        <w:rPr>
          <w:rFonts w:ascii="Arial" w:hAnsi="Arial" w:cs="Arial" w:hint="cs"/>
          <w:sz w:val="24"/>
          <w:szCs w:val="24"/>
          <w:rtl/>
        </w:rPr>
        <w:t xml:space="preserve"> ל</w:t>
      </w:r>
      <w:r w:rsidRPr="00626F61">
        <w:rPr>
          <w:rFonts w:ascii="Arial" w:hAnsi="Arial" w:cs="Arial"/>
          <w:sz w:val="24"/>
          <w:szCs w:val="24"/>
          <w:rtl/>
        </w:rPr>
        <w:t>בית כמעטפת</w:t>
      </w:r>
      <w:r w:rsidR="009873BC">
        <w:rPr>
          <w:rFonts w:ascii="Arial" w:hAnsi="Arial" w:cs="Arial" w:hint="cs"/>
          <w:sz w:val="24"/>
          <w:szCs w:val="24"/>
          <w:rtl/>
        </w:rPr>
        <w:t>,</w:t>
      </w:r>
      <w:r w:rsidRPr="00626F61">
        <w:rPr>
          <w:rFonts w:ascii="Arial" w:hAnsi="Arial" w:cs="Arial"/>
          <w:sz w:val="24"/>
          <w:szCs w:val="24"/>
          <w:rtl/>
        </w:rPr>
        <w:t xml:space="preserve"> שתכליתה </w:t>
      </w:r>
      <w:r w:rsidRPr="00626F61">
        <w:rPr>
          <w:rFonts w:ascii="Arial" w:hAnsi="Arial" w:cs="Arial" w:hint="cs"/>
          <w:sz w:val="24"/>
          <w:szCs w:val="24"/>
          <w:rtl/>
        </w:rPr>
        <w:t>לשמור ולהגן</w:t>
      </w:r>
      <w:r w:rsidR="009873BC">
        <w:rPr>
          <w:rFonts w:ascii="Arial" w:hAnsi="Arial" w:cs="Arial" w:hint="cs"/>
          <w:sz w:val="24"/>
          <w:szCs w:val="24"/>
          <w:rtl/>
        </w:rPr>
        <w:t>,</w:t>
      </w:r>
      <w:r w:rsidRPr="00626F61">
        <w:rPr>
          <w:rFonts w:ascii="Arial" w:hAnsi="Arial" w:cs="Arial"/>
          <w:sz w:val="24"/>
          <w:szCs w:val="24"/>
          <w:rtl/>
        </w:rPr>
        <w:t xml:space="preserve"> </w:t>
      </w:r>
      <w:r w:rsidRPr="00626F61">
        <w:rPr>
          <w:rFonts w:hint="cs"/>
          <w:sz w:val="24"/>
          <w:szCs w:val="24"/>
          <w:rtl/>
        </w:rPr>
        <w:t>מתבקשת.</w:t>
      </w:r>
      <w:r w:rsidR="00C5486A">
        <w:rPr>
          <w:rFonts w:hint="cs"/>
          <w:sz w:val="24"/>
          <w:szCs w:val="24"/>
          <w:rtl/>
        </w:rPr>
        <w:t xml:space="preserve"> </w:t>
      </w:r>
      <w:r w:rsidRPr="00626F61">
        <w:rPr>
          <w:rFonts w:hint="cs"/>
          <w:sz w:val="24"/>
          <w:szCs w:val="24"/>
          <w:rtl/>
        </w:rPr>
        <w:t>התהליכים הקיומיים</w:t>
      </w:r>
      <w:r w:rsidR="00522B20">
        <w:rPr>
          <w:rFonts w:hint="cs"/>
          <w:sz w:val="24"/>
          <w:szCs w:val="24"/>
          <w:rtl/>
        </w:rPr>
        <w:t>,</w:t>
      </w:r>
      <w:r w:rsidRPr="00626F61">
        <w:rPr>
          <w:rFonts w:hint="cs"/>
          <w:sz w:val="24"/>
          <w:szCs w:val="24"/>
          <w:rtl/>
        </w:rPr>
        <w:t xml:space="preserve"> הקשורים </w:t>
      </w:r>
      <w:r w:rsidR="00522B20">
        <w:rPr>
          <w:rFonts w:hint="cs"/>
          <w:sz w:val="24"/>
          <w:szCs w:val="24"/>
          <w:rtl/>
        </w:rPr>
        <w:t>ב</w:t>
      </w:r>
      <w:r w:rsidRPr="00626F61">
        <w:rPr>
          <w:rFonts w:hint="cs"/>
          <w:sz w:val="24"/>
          <w:szCs w:val="24"/>
          <w:rtl/>
        </w:rPr>
        <w:t>התהוות ו</w:t>
      </w:r>
      <w:r w:rsidR="00522B20">
        <w:rPr>
          <w:rFonts w:hint="cs"/>
          <w:sz w:val="24"/>
          <w:szCs w:val="24"/>
          <w:rtl/>
        </w:rPr>
        <w:t>ב</w:t>
      </w:r>
      <w:r w:rsidRPr="00626F61">
        <w:rPr>
          <w:rFonts w:hint="cs"/>
          <w:sz w:val="24"/>
          <w:szCs w:val="24"/>
          <w:rtl/>
        </w:rPr>
        <w:t>גדילה בתוך מרחב</w:t>
      </w:r>
      <w:r w:rsidR="00522B20">
        <w:rPr>
          <w:rFonts w:hint="cs"/>
          <w:sz w:val="24"/>
          <w:szCs w:val="24"/>
          <w:rtl/>
        </w:rPr>
        <w:t>,</w:t>
      </w:r>
      <w:r w:rsidRPr="00626F61">
        <w:rPr>
          <w:rFonts w:hint="cs"/>
          <w:sz w:val="24"/>
          <w:szCs w:val="24"/>
          <w:rtl/>
        </w:rPr>
        <w:t xml:space="preserve"> מקבילים לתהליכים נפשיים פנימיים</w:t>
      </w:r>
      <w:r w:rsidR="00522B20">
        <w:rPr>
          <w:rFonts w:hint="cs"/>
          <w:sz w:val="24"/>
          <w:szCs w:val="24"/>
          <w:rtl/>
        </w:rPr>
        <w:t>,</w:t>
      </w:r>
      <w:r w:rsidRPr="00626F61">
        <w:rPr>
          <w:rFonts w:hint="cs"/>
          <w:sz w:val="24"/>
          <w:szCs w:val="24"/>
          <w:rtl/>
        </w:rPr>
        <w:t xml:space="preserve"> המתקיימים אצל האדם. היציאה </w:t>
      </w:r>
      <w:r w:rsidR="00522B20">
        <w:rPr>
          <w:rFonts w:hint="cs"/>
          <w:sz w:val="24"/>
          <w:szCs w:val="24"/>
          <w:rtl/>
        </w:rPr>
        <w:t xml:space="preserve">אל </w:t>
      </w:r>
      <w:r w:rsidRPr="00626F61">
        <w:rPr>
          <w:rFonts w:hint="cs"/>
          <w:sz w:val="24"/>
          <w:szCs w:val="24"/>
          <w:rtl/>
        </w:rPr>
        <w:t>מחוץ למכל היא כחוסר ס</w:t>
      </w:r>
      <w:r w:rsidR="00522B20">
        <w:rPr>
          <w:rFonts w:hint="cs"/>
          <w:sz w:val="24"/>
          <w:szCs w:val="24"/>
          <w:rtl/>
        </w:rPr>
        <w:t>ִ</w:t>
      </w:r>
      <w:r w:rsidRPr="00626F61">
        <w:rPr>
          <w:rFonts w:hint="cs"/>
          <w:sz w:val="24"/>
          <w:szCs w:val="24"/>
          <w:rtl/>
        </w:rPr>
        <w:t xml:space="preserve">נכרון בין גוף לנפש. פריצת הגבולות </w:t>
      </w:r>
      <w:r w:rsidR="00522B20">
        <w:rPr>
          <w:rFonts w:hint="cs"/>
          <w:sz w:val="24"/>
          <w:szCs w:val="24"/>
          <w:rtl/>
        </w:rPr>
        <w:t xml:space="preserve">מעידה על </w:t>
      </w:r>
      <w:r w:rsidRPr="00626F61">
        <w:rPr>
          <w:rFonts w:hint="cs"/>
          <w:sz w:val="24"/>
          <w:szCs w:val="24"/>
          <w:rtl/>
        </w:rPr>
        <w:t xml:space="preserve">פוטנציאל של שינוי, הבנה והתבוננות </w:t>
      </w:r>
      <w:r w:rsidR="00A9275A">
        <w:rPr>
          <w:rFonts w:hint="cs"/>
          <w:sz w:val="24"/>
          <w:szCs w:val="24"/>
          <w:rtl/>
        </w:rPr>
        <w:t>ב</w:t>
      </w:r>
      <w:r w:rsidRPr="00626F61">
        <w:rPr>
          <w:rFonts w:hint="cs"/>
          <w:sz w:val="24"/>
          <w:szCs w:val="24"/>
          <w:rtl/>
        </w:rPr>
        <w:t>עולם.</w:t>
      </w:r>
    </w:p>
    <w:p w14:paraId="69D41721" w14:textId="2F24F042" w:rsidR="00733A23" w:rsidRPr="00332DCF" w:rsidRDefault="00733A23" w:rsidP="00315938">
      <w:pPr>
        <w:spacing w:after="0" w:line="480" w:lineRule="auto"/>
        <w:ind w:firstLine="720"/>
        <w:rPr>
          <w:sz w:val="24"/>
          <w:szCs w:val="24"/>
          <w:rtl/>
        </w:rPr>
      </w:pPr>
      <w:r w:rsidRPr="00C5486A">
        <w:rPr>
          <w:rFonts w:hint="cs"/>
          <w:sz w:val="24"/>
          <w:szCs w:val="24"/>
          <w:rtl/>
        </w:rPr>
        <w:t xml:space="preserve">התיבות הפיסוליות מקיימות אינטראקציה עם החלל ועם המרחב, שבו הן מוצגות. הגופים מונחים בגלריה באופן מאורגן, אך לא שיטתי, והצופה מוזמן לקחת חלק במתרחש באמצעות שיטוט ביניהם. נדמה, שהמרחב מאורגן על ידי </w:t>
      </w:r>
      <w:proofErr w:type="spellStart"/>
      <w:r w:rsidRPr="00C5486A">
        <w:rPr>
          <w:rFonts w:hint="cs"/>
          <w:sz w:val="24"/>
          <w:szCs w:val="24"/>
          <w:rtl/>
        </w:rPr>
        <w:t>הטרוטופיות</w:t>
      </w:r>
      <w:proofErr w:type="spellEnd"/>
      <w:r w:rsidR="008209F0" w:rsidRPr="00C5486A">
        <w:rPr>
          <w:rStyle w:val="a8"/>
          <w:sz w:val="24"/>
          <w:szCs w:val="24"/>
          <w:rtl/>
        </w:rPr>
        <w:footnoteReference w:id="1"/>
      </w:r>
      <w:r w:rsidR="00C5486A">
        <w:rPr>
          <w:rFonts w:hint="cs"/>
          <w:sz w:val="24"/>
          <w:szCs w:val="24"/>
          <w:rtl/>
        </w:rPr>
        <w:t xml:space="preserve"> </w:t>
      </w:r>
      <w:r w:rsidRPr="00C5486A">
        <w:rPr>
          <w:rFonts w:hint="cs"/>
          <w:sz w:val="24"/>
          <w:szCs w:val="24"/>
          <w:rtl/>
        </w:rPr>
        <w:t>קטנות, המשמשות כיחידות סגורות של מרחב ושל זמן.</w:t>
      </w:r>
      <w:r w:rsidRPr="00332DCF">
        <w:rPr>
          <w:rFonts w:hint="cs"/>
          <w:sz w:val="24"/>
          <w:szCs w:val="24"/>
          <w:rtl/>
        </w:rPr>
        <w:t xml:space="preserve"> </w:t>
      </w:r>
    </w:p>
    <w:p w14:paraId="0C5C5C32" w14:textId="7C088C1F" w:rsidR="00E57CE5" w:rsidRPr="00332DCF" w:rsidRDefault="00397FA6" w:rsidP="00C5486A">
      <w:pPr>
        <w:spacing w:after="0" w:line="480" w:lineRule="auto"/>
        <w:ind w:firstLine="720"/>
        <w:rPr>
          <w:sz w:val="24"/>
          <w:szCs w:val="24"/>
          <w:rtl/>
        </w:rPr>
      </w:pPr>
      <w:r w:rsidRPr="00C5486A">
        <w:rPr>
          <w:rFonts w:hint="cs"/>
          <w:sz w:val="24"/>
          <w:szCs w:val="24"/>
          <w:rtl/>
        </w:rPr>
        <w:t xml:space="preserve">לתפישתו של </w:t>
      </w:r>
      <w:proofErr w:type="spellStart"/>
      <w:r w:rsidRPr="00C5486A">
        <w:rPr>
          <w:rFonts w:hint="cs"/>
          <w:sz w:val="24"/>
          <w:szCs w:val="24"/>
          <w:rtl/>
        </w:rPr>
        <w:t>גלבע</w:t>
      </w:r>
      <w:proofErr w:type="spellEnd"/>
      <w:r w:rsidRPr="00C5486A">
        <w:rPr>
          <w:rFonts w:hint="cs"/>
          <w:sz w:val="24"/>
          <w:szCs w:val="24"/>
          <w:rtl/>
        </w:rPr>
        <w:t>, "כוחו של האין חזק מכוחו של היש", כלומר ההיעדר ניכר ביתר שאת ומעלה את שאלת המשמעות והתכלית. עבודותיו מציעות התבוננות מעניינת ביחס שבין ריק ל</w:t>
      </w:r>
      <w:r w:rsidR="00C1640B" w:rsidRPr="00C5486A">
        <w:rPr>
          <w:rFonts w:hint="cs"/>
          <w:sz w:val="24"/>
          <w:szCs w:val="24"/>
          <w:rtl/>
        </w:rPr>
        <w:t xml:space="preserve">בין </w:t>
      </w:r>
      <w:r w:rsidRPr="00C5486A">
        <w:rPr>
          <w:rFonts w:hint="cs"/>
          <w:sz w:val="24"/>
          <w:szCs w:val="24"/>
          <w:rtl/>
        </w:rPr>
        <w:t>מלא ויוצרות מודעות בו-זמנית לחומר ולהיעדרו.</w:t>
      </w:r>
      <w:r w:rsidRPr="00332DCF">
        <w:rPr>
          <w:rFonts w:hint="cs"/>
          <w:sz w:val="24"/>
          <w:szCs w:val="24"/>
          <w:rtl/>
        </w:rPr>
        <w:t xml:space="preserve"> </w:t>
      </w:r>
    </w:p>
    <w:p w14:paraId="55B7C76C" w14:textId="4F01D9C0" w:rsidR="009378A5" w:rsidRPr="00332DCF" w:rsidRDefault="0035392F" w:rsidP="00875159">
      <w:pPr>
        <w:spacing w:after="0" w:line="480" w:lineRule="auto"/>
        <w:ind w:firstLine="720"/>
        <w:rPr>
          <w:sz w:val="24"/>
          <w:szCs w:val="24"/>
          <w:rtl/>
        </w:rPr>
      </w:pPr>
      <w:r w:rsidRPr="00332DCF">
        <w:rPr>
          <w:rFonts w:hint="cs"/>
          <w:sz w:val="24"/>
          <w:szCs w:val="24"/>
          <w:rtl/>
        </w:rPr>
        <w:t>פסליו של רון</w:t>
      </w:r>
      <w:r w:rsidR="00AD0EF4">
        <w:rPr>
          <w:rFonts w:hint="cs"/>
          <w:sz w:val="24"/>
          <w:szCs w:val="24"/>
          <w:rtl/>
        </w:rPr>
        <w:t>-</w:t>
      </w:r>
      <w:proofErr w:type="spellStart"/>
      <w:r w:rsidRPr="00332DCF">
        <w:rPr>
          <w:rFonts w:hint="cs"/>
          <w:sz w:val="24"/>
          <w:szCs w:val="24"/>
          <w:rtl/>
        </w:rPr>
        <w:t>גלבע</w:t>
      </w:r>
      <w:proofErr w:type="spellEnd"/>
      <w:r w:rsidRPr="00332DCF">
        <w:rPr>
          <w:rFonts w:hint="cs"/>
          <w:sz w:val="24"/>
          <w:szCs w:val="24"/>
          <w:rtl/>
        </w:rPr>
        <w:t xml:space="preserve"> מתכתבים עם פסליו של מיכה אולמן</w:t>
      </w:r>
      <w:r w:rsidR="00884D3D">
        <w:rPr>
          <w:rFonts w:hint="cs"/>
          <w:sz w:val="24"/>
          <w:szCs w:val="24"/>
          <w:rtl/>
        </w:rPr>
        <w:t>,</w:t>
      </w:r>
      <w:r w:rsidR="000E0414" w:rsidRPr="00332DCF">
        <w:rPr>
          <w:rFonts w:hint="cs"/>
          <w:sz w:val="24"/>
          <w:szCs w:val="24"/>
          <w:rtl/>
        </w:rPr>
        <w:t xml:space="preserve"> ש</w:t>
      </w:r>
      <w:r w:rsidR="00884D3D">
        <w:rPr>
          <w:rFonts w:hint="cs"/>
          <w:sz w:val="24"/>
          <w:szCs w:val="24"/>
          <w:rtl/>
        </w:rPr>
        <w:t>הציג</w:t>
      </w:r>
      <w:r w:rsidR="00782660" w:rsidRPr="00332DCF">
        <w:rPr>
          <w:rFonts w:cs="Arial"/>
          <w:sz w:val="24"/>
          <w:szCs w:val="24"/>
          <w:rtl/>
        </w:rPr>
        <w:t xml:space="preserve"> התייחסות חדשה</w:t>
      </w:r>
      <w:r w:rsidR="00782660" w:rsidRPr="00332DCF">
        <w:rPr>
          <w:rFonts w:cs="Arial" w:hint="cs"/>
          <w:sz w:val="24"/>
          <w:szCs w:val="24"/>
          <w:rtl/>
        </w:rPr>
        <w:t xml:space="preserve"> </w:t>
      </w:r>
      <w:r w:rsidR="00782660" w:rsidRPr="00332DCF">
        <w:rPr>
          <w:rFonts w:cs="Arial"/>
          <w:sz w:val="24"/>
          <w:szCs w:val="24"/>
          <w:rtl/>
        </w:rPr>
        <w:t>לחלל ולר</w:t>
      </w:r>
      <w:r w:rsidR="008F3631">
        <w:rPr>
          <w:rFonts w:cs="Arial" w:hint="cs"/>
          <w:sz w:val="24"/>
          <w:szCs w:val="24"/>
          <w:rtl/>
        </w:rPr>
        <w:t>ִ</w:t>
      </w:r>
      <w:r w:rsidR="00782660" w:rsidRPr="00332DCF">
        <w:rPr>
          <w:rFonts w:cs="Arial"/>
          <w:sz w:val="24"/>
          <w:szCs w:val="24"/>
          <w:rtl/>
        </w:rPr>
        <w:t>יק</w:t>
      </w:r>
      <w:r w:rsidR="00782660" w:rsidRPr="00332DCF">
        <w:rPr>
          <w:rFonts w:hint="cs"/>
          <w:sz w:val="24"/>
          <w:szCs w:val="24"/>
          <w:rtl/>
        </w:rPr>
        <w:t xml:space="preserve">. </w:t>
      </w:r>
      <w:r w:rsidR="00696327" w:rsidRPr="00332DCF">
        <w:rPr>
          <w:rFonts w:hint="cs"/>
          <w:sz w:val="24"/>
          <w:szCs w:val="24"/>
          <w:rtl/>
        </w:rPr>
        <w:t>רון</w:t>
      </w:r>
      <w:r w:rsidR="00AD0EF4">
        <w:rPr>
          <w:rFonts w:hint="cs"/>
          <w:sz w:val="24"/>
          <w:szCs w:val="24"/>
          <w:rtl/>
        </w:rPr>
        <w:t>-</w:t>
      </w:r>
      <w:proofErr w:type="spellStart"/>
      <w:r w:rsidR="00696327" w:rsidRPr="00332DCF">
        <w:rPr>
          <w:rFonts w:hint="cs"/>
          <w:sz w:val="24"/>
          <w:szCs w:val="24"/>
          <w:rtl/>
        </w:rPr>
        <w:t>גלבע</w:t>
      </w:r>
      <w:proofErr w:type="spellEnd"/>
      <w:r w:rsidR="00696327" w:rsidRPr="00332DCF">
        <w:rPr>
          <w:rFonts w:hint="cs"/>
          <w:sz w:val="24"/>
          <w:szCs w:val="24"/>
          <w:rtl/>
        </w:rPr>
        <w:t xml:space="preserve"> מתחבר </w:t>
      </w:r>
      <w:r w:rsidR="00B41CE1">
        <w:rPr>
          <w:rFonts w:hint="cs"/>
          <w:sz w:val="24"/>
          <w:szCs w:val="24"/>
          <w:rtl/>
        </w:rPr>
        <w:t>לאולמן</w:t>
      </w:r>
      <w:r w:rsidR="00696327" w:rsidRPr="00332DCF">
        <w:rPr>
          <w:rFonts w:hint="cs"/>
          <w:sz w:val="24"/>
          <w:szCs w:val="24"/>
          <w:rtl/>
        </w:rPr>
        <w:t xml:space="preserve"> </w:t>
      </w:r>
      <w:r w:rsidR="00D20350" w:rsidRPr="00332DCF">
        <w:rPr>
          <w:rFonts w:hint="cs"/>
          <w:sz w:val="24"/>
          <w:szCs w:val="24"/>
          <w:rtl/>
        </w:rPr>
        <w:t xml:space="preserve">במספר אופנים: </w:t>
      </w:r>
      <w:r w:rsidR="008F3631">
        <w:rPr>
          <w:rFonts w:hint="cs"/>
          <w:sz w:val="24"/>
          <w:szCs w:val="24"/>
          <w:rtl/>
        </w:rPr>
        <w:t>ה</w:t>
      </w:r>
      <w:r w:rsidR="00696327" w:rsidRPr="00332DCF">
        <w:rPr>
          <w:rFonts w:hint="cs"/>
          <w:sz w:val="24"/>
          <w:szCs w:val="24"/>
          <w:rtl/>
        </w:rPr>
        <w:t xml:space="preserve">עיסוק במשמעותם של המושגים </w:t>
      </w:r>
      <w:r w:rsidR="005C622A" w:rsidRPr="00332DCF">
        <w:rPr>
          <w:rFonts w:hint="cs"/>
          <w:sz w:val="24"/>
          <w:szCs w:val="24"/>
          <w:rtl/>
        </w:rPr>
        <w:t>"</w:t>
      </w:r>
      <w:r w:rsidR="00696327" w:rsidRPr="00332DCF">
        <w:rPr>
          <w:rFonts w:hint="cs"/>
          <w:sz w:val="24"/>
          <w:szCs w:val="24"/>
          <w:rtl/>
        </w:rPr>
        <w:t>מקום"</w:t>
      </w:r>
      <w:r w:rsidR="001F1B8D" w:rsidRPr="00332DCF">
        <w:rPr>
          <w:rFonts w:hint="cs"/>
          <w:sz w:val="24"/>
          <w:szCs w:val="24"/>
          <w:rtl/>
        </w:rPr>
        <w:t xml:space="preserve"> </w:t>
      </w:r>
      <w:r w:rsidR="005C622A" w:rsidRPr="00332DCF">
        <w:rPr>
          <w:rFonts w:hint="cs"/>
          <w:sz w:val="24"/>
          <w:szCs w:val="24"/>
          <w:rtl/>
        </w:rPr>
        <w:t>ו</w:t>
      </w:r>
      <w:r w:rsidR="00696327" w:rsidRPr="00332DCF">
        <w:rPr>
          <w:rFonts w:hint="cs"/>
          <w:sz w:val="24"/>
          <w:szCs w:val="24"/>
          <w:rtl/>
        </w:rPr>
        <w:t>"בית"</w:t>
      </w:r>
      <w:r w:rsidR="00875159">
        <w:rPr>
          <w:rFonts w:hint="cs"/>
          <w:sz w:val="24"/>
          <w:szCs w:val="24"/>
          <w:rtl/>
        </w:rPr>
        <w:t xml:space="preserve">; </w:t>
      </w:r>
      <w:r w:rsidR="008F3631">
        <w:rPr>
          <w:rFonts w:hint="cs"/>
          <w:sz w:val="24"/>
          <w:szCs w:val="24"/>
          <w:rtl/>
        </w:rPr>
        <w:t>ה</w:t>
      </w:r>
      <w:r w:rsidR="00782660" w:rsidRPr="00332DCF">
        <w:rPr>
          <w:rFonts w:hint="cs"/>
          <w:sz w:val="24"/>
          <w:szCs w:val="24"/>
          <w:rtl/>
        </w:rPr>
        <w:t>שימוש ב</w:t>
      </w:r>
      <w:r w:rsidR="002E315D" w:rsidRPr="00332DCF">
        <w:rPr>
          <w:rFonts w:hint="cs"/>
          <w:sz w:val="24"/>
          <w:szCs w:val="24"/>
          <w:rtl/>
        </w:rPr>
        <w:t xml:space="preserve">חלודה </w:t>
      </w:r>
      <w:r w:rsidR="00782660" w:rsidRPr="00332DCF">
        <w:rPr>
          <w:rFonts w:hint="cs"/>
          <w:sz w:val="24"/>
          <w:szCs w:val="24"/>
          <w:rtl/>
        </w:rPr>
        <w:t xml:space="preserve">כחומר </w:t>
      </w:r>
      <w:r w:rsidR="002E315D" w:rsidRPr="00332DCF">
        <w:rPr>
          <w:rFonts w:hint="cs"/>
          <w:sz w:val="24"/>
          <w:szCs w:val="24"/>
          <w:rtl/>
        </w:rPr>
        <w:t>מאפיין</w:t>
      </w:r>
      <w:r w:rsidR="008F3631">
        <w:rPr>
          <w:rFonts w:hint="cs"/>
          <w:sz w:val="24"/>
          <w:szCs w:val="24"/>
          <w:rtl/>
        </w:rPr>
        <w:t>;</w:t>
      </w:r>
      <w:r w:rsidR="002E315D" w:rsidRPr="00332DCF">
        <w:rPr>
          <w:rFonts w:hint="cs"/>
          <w:sz w:val="24"/>
          <w:szCs w:val="24"/>
          <w:rtl/>
        </w:rPr>
        <w:t xml:space="preserve"> </w:t>
      </w:r>
      <w:r w:rsidR="00782660" w:rsidRPr="00332DCF">
        <w:rPr>
          <w:rFonts w:hint="cs"/>
          <w:sz w:val="24"/>
          <w:szCs w:val="24"/>
          <w:rtl/>
        </w:rPr>
        <w:t>ו</w:t>
      </w:r>
      <w:r w:rsidR="008F3631">
        <w:rPr>
          <w:rFonts w:hint="cs"/>
          <w:sz w:val="24"/>
          <w:szCs w:val="24"/>
          <w:rtl/>
        </w:rPr>
        <w:t>ה</w:t>
      </w:r>
      <w:r w:rsidR="00782660" w:rsidRPr="00332DCF">
        <w:rPr>
          <w:rFonts w:hint="cs"/>
          <w:sz w:val="24"/>
          <w:szCs w:val="24"/>
          <w:rtl/>
        </w:rPr>
        <w:t>עיסוק</w:t>
      </w:r>
      <w:r w:rsidR="001F1B8D" w:rsidRPr="00332DCF">
        <w:rPr>
          <w:rFonts w:hint="cs"/>
          <w:sz w:val="24"/>
          <w:szCs w:val="24"/>
          <w:rtl/>
        </w:rPr>
        <w:t xml:space="preserve"> </w:t>
      </w:r>
      <w:r w:rsidR="00782660" w:rsidRPr="00332DCF">
        <w:rPr>
          <w:rFonts w:hint="cs"/>
          <w:sz w:val="24"/>
          <w:szCs w:val="24"/>
          <w:rtl/>
        </w:rPr>
        <w:t>ב</w:t>
      </w:r>
      <w:r w:rsidR="00696327" w:rsidRPr="00332DCF">
        <w:rPr>
          <w:sz w:val="24"/>
          <w:szCs w:val="24"/>
          <w:rtl/>
        </w:rPr>
        <w:t>דיאלוג בין ניגודי</w:t>
      </w:r>
      <w:r w:rsidR="001F1B8D" w:rsidRPr="00332DCF">
        <w:rPr>
          <w:rFonts w:hint="cs"/>
          <w:sz w:val="24"/>
          <w:szCs w:val="24"/>
          <w:rtl/>
        </w:rPr>
        <w:t>ם, כ</w:t>
      </w:r>
      <w:r w:rsidR="008F3631">
        <w:rPr>
          <w:rFonts w:hint="cs"/>
          <w:sz w:val="24"/>
          <w:szCs w:val="24"/>
          <w:rtl/>
        </w:rPr>
        <w:t xml:space="preserve">גון </w:t>
      </w:r>
      <w:r w:rsidR="00696327" w:rsidRPr="00332DCF">
        <w:rPr>
          <w:sz w:val="24"/>
          <w:szCs w:val="24"/>
          <w:rtl/>
        </w:rPr>
        <w:t>קשה</w:t>
      </w:r>
      <w:r w:rsidR="001F1B8D" w:rsidRPr="00332DCF">
        <w:rPr>
          <w:rFonts w:hint="cs"/>
          <w:sz w:val="24"/>
          <w:szCs w:val="24"/>
          <w:rtl/>
        </w:rPr>
        <w:t>/רך,</w:t>
      </w:r>
      <w:r w:rsidR="00696327" w:rsidRPr="00332DCF">
        <w:rPr>
          <w:sz w:val="24"/>
          <w:szCs w:val="24"/>
          <w:rtl/>
        </w:rPr>
        <w:t xml:space="preserve"> </w:t>
      </w:r>
      <w:r w:rsidR="00696327" w:rsidRPr="00332DCF">
        <w:rPr>
          <w:sz w:val="24"/>
          <w:szCs w:val="24"/>
          <w:rtl/>
        </w:rPr>
        <w:lastRenderedPageBreak/>
        <w:t>קבוע</w:t>
      </w:r>
      <w:r w:rsidR="001F1B8D" w:rsidRPr="00332DCF">
        <w:rPr>
          <w:rFonts w:hint="cs"/>
          <w:sz w:val="24"/>
          <w:szCs w:val="24"/>
          <w:rtl/>
        </w:rPr>
        <w:t>/</w:t>
      </w:r>
      <w:r w:rsidR="00696327" w:rsidRPr="00332DCF">
        <w:rPr>
          <w:sz w:val="24"/>
          <w:szCs w:val="24"/>
          <w:rtl/>
        </w:rPr>
        <w:t>ארעי</w:t>
      </w:r>
      <w:r w:rsidR="00782660" w:rsidRPr="00332DCF">
        <w:rPr>
          <w:rFonts w:hint="cs"/>
          <w:sz w:val="24"/>
          <w:szCs w:val="24"/>
          <w:rtl/>
        </w:rPr>
        <w:t xml:space="preserve"> </w:t>
      </w:r>
      <w:r w:rsidR="00696327" w:rsidRPr="00332DCF">
        <w:rPr>
          <w:rFonts w:hint="cs"/>
          <w:sz w:val="24"/>
          <w:szCs w:val="24"/>
          <w:rtl/>
        </w:rPr>
        <w:t>וכדומה.</w:t>
      </w:r>
      <w:r w:rsidR="00D20350" w:rsidRPr="00332DCF">
        <w:rPr>
          <w:rFonts w:hint="cs"/>
          <w:sz w:val="24"/>
          <w:szCs w:val="24"/>
          <w:rtl/>
        </w:rPr>
        <w:t xml:space="preserve"> </w:t>
      </w:r>
      <w:r w:rsidR="00F07064" w:rsidRPr="00332DCF">
        <w:rPr>
          <w:rFonts w:hint="cs"/>
          <w:sz w:val="24"/>
          <w:szCs w:val="24"/>
          <w:rtl/>
        </w:rPr>
        <w:t>התייחסותו של רון</w:t>
      </w:r>
      <w:r w:rsidR="00AD0EF4">
        <w:rPr>
          <w:rFonts w:hint="cs"/>
          <w:sz w:val="24"/>
          <w:szCs w:val="24"/>
          <w:rtl/>
        </w:rPr>
        <w:t>-</w:t>
      </w:r>
      <w:proofErr w:type="spellStart"/>
      <w:r w:rsidR="00F07064" w:rsidRPr="00332DCF">
        <w:rPr>
          <w:rFonts w:hint="cs"/>
          <w:sz w:val="24"/>
          <w:szCs w:val="24"/>
          <w:rtl/>
        </w:rPr>
        <w:t>גלבע</w:t>
      </w:r>
      <w:proofErr w:type="spellEnd"/>
      <w:r w:rsidR="00F07064" w:rsidRPr="00332DCF">
        <w:rPr>
          <w:rFonts w:hint="cs"/>
          <w:sz w:val="24"/>
          <w:szCs w:val="24"/>
          <w:rtl/>
        </w:rPr>
        <w:t xml:space="preserve"> לרוך</w:t>
      </w:r>
      <w:r w:rsidR="00290ACC" w:rsidRPr="00332DCF">
        <w:rPr>
          <w:rFonts w:hint="cs"/>
          <w:sz w:val="24"/>
          <w:szCs w:val="24"/>
          <w:rtl/>
        </w:rPr>
        <w:t>-</w:t>
      </w:r>
      <w:r w:rsidR="00F07064" w:rsidRPr="00332DCF">
        <w:rPr>
          <w:rFonts w:hint="cs"/>
          <w:sz w:val="24"/>
          <w:szCs w:val="24"/>
          <w:rtl/>
        </w:rPr>
        <w:t>קושי באה לידי ביטוי בברזל הנוקשה</w:t>
      </w:r>
      <w:r w:rsidR="00521FEA">
        <w:rPr>
          <w:rFonts w:hint="cs"/>
          <w:sz w:val="24"/>
          <w:szCs w:val="24"/>
          <w:rtl/>
        </w:rPr>
        <w:t>,</w:t>
      </w:r>
      <w:r w:rsidR="00F07064" w:rsidRPr="00332DCF">
        <w:rPr>
          <w:rFonts w:hint="cs"/>
          <w:sz w:val="24"/>
          <w:szCs w:val="24"/>
          <w:rtl/>
        </w:rPr>
        <w:t xml:space="preserve"> המייצג את בני האדם, </w:t>
      </w:r>
      <w:r w:rsidR="009378A5" w:rsidRPr="00332DCF">
        <w:rPr>
          <w:rFonts w:hint="cs"/>
          <w:sz w:val="24"/>
          <w:szCs w:val="24"/>
          <w:rtl/>
        </w:rPr>
        <w:t>אולם זהו קושי נושם</w:t>
      </w:r>
      <w:r w:rsidR="00521FEA">
        <w:rPr>
          <w:rFonts w:hint="cs"/>
          <w:sz w:val="24"/>
          <w:szCs w:val="24"/>
          <w:rtl/>
        </w:rPr>
        <w:t>:</w:t>
      </w:r>
      <w:r w:rsidR="009378A5" w:rsidRPr="00332DCF">
        <w:rPr>
          <w:rFonts w:hint="cs"/>
          <w:sz w:val="24"/>
          <w:szCs w:val="24"/>
          <w:rtl/>
        </w:rPr>
        <w:t xml:space="preserve"> הוא משתמש </w:t>
      </w:r>
      <w:r w:rsidR="006E3D67" w:rsidRPr="00332DCF">
        <w:rPr>
          <w:rFonts w:hint="cs"/>
          <w:sz w:val="24"/>
          <w:szCs w:val="24"/>
          <w:rtl/>
        </w:rPr>
        <w:t xml:space="preserve">במוטות ברזל </w:t>
      </w:r>
      <w:r w:rsidR="009378A5" w:rsidRPr="00332DCF">
        <w:rPr>
          <w:rFonts w:hint="cs"/>
          <w:sz w:val="24"/>
          <w:szCs w:val="24"/>
          <w:rtl/>
        </w:rPr>
        <w:t>דק</w:t>
      </w:r>
      <w:r w:rsidR="006E3D67" w:rsidRPr="00332DCF">
        <w:rPr>
          <w:rFonts w:hint="cs"/>
          <w:sz w:val="24"/>
          <w:szCs w:val="24"/>
          <w:rtl/>
        </w:rPr>
        <w:t>ים,</w:t>
      </w:r>
      <w:r w:rsidR="009378A5" w:rsidRPr="00332DCF">
        <w:rPr>
          <w:rFonts w:hint="cs"/>
          <w:sz w:val="24"/>
          <w:szCs w:val="24"/>
          <w:rtl/>
        </w:rPr>
        <w:t xml:space="preserve"> כמעט </w:t>
      </w:r>
      <w:r w:rsidR="00521FEA">
        <w:rPr>
          <w:rFonts w:hint="cs"/>
          <w:sz w:val="24"/>
          <w:szCs w:val="24"/>
          <w:rtl/>
        </w:rPr>
        <w:t>ב"</w:t>
      </w:r>
      <w:r w:rsidR="009378A5" w:rsidRPr="00332DCF">
        <w:rPr>
          <w:rFonts w:hint="cs"/>
          <w:sz w:val="24"/>
          <w:szCs w:val="24"/>
          <w:rtl/>
        </w:rPr>
        <w:t>אין חומר</w:t>
      </w:r>
      <w:r w:rsidR="00521FEA">
        <w:rPr>
          <w:rFonts w:hint="cs"/>
          <w:sz w:val="24"/>
          <w:szCs w:val="24"/>
          <w:rtl/>
        </w:rPr>
        <w:t>"</w:t>
      </w:r>
      <w:r w:rsidR="006E3D67" w:rsidRPr="00332DCF">
        <w:rPr>
          <w:rFonts w:hint="cs"/>
          <w:sz w:val="24"/>
          <w:szCs w:val="24"/>
          <w:rtl/>
        </w:rPr>
        <w:t>, ולכן</w:t>
      </w:r>
      <w:r w:rsidR="009378A5" w:rsidRPr="00332DCF">
        <w:rPr>
          <w:rFonts w:hint="cs"/>
          <w:sz w:val="24"/>
          <w:szCs w:val="24"/>
          <w:rtl/>
        </w:rPr>
        <w:t xml:space="preserve"> התחושה </w:t>
      </w:r>
      <w:r w:rsidR="00521FEA">
        <w:rPr>
          <w:rFonts w:hint="cs"/>
          <w:sz w:val="24"/>
          <w:szCs w:val="24"/>
          <w:rtl/>
        </w:rPr>
        <w:t>המתקבלת</w:t>
      </w:r>
      <w:r w:rsidR="009378A5" w:rsidRPr="00332DCF">
        <w:rPr>
          <w:rFonts w:hint="cs"/>
          <w:sz w:val="24"/>
          <w:szCs w:val="24"/>
          <w:rtl/>
        </w:rPr>
        <w:t xml:space="preserve"> היא של אווריריות ו</w:t>
      </w:r>
      <w:r w:rsidR="004D55F9">
        <w:rPr>
          <w:rFonts w:hint="cs"/>
          <w:sz w:val="24"/>
          <w:szCs w:val="24"/>
          <w:rtl/>
        </w:rPr>
        <w:t xml:space="preserve">של </w:t>
      </w:r>
      <w:r w:rsidR="009378A5" w:rsidRPr="00332DCF">
        <w:rPr>
          <w:rFonts w:hint="cs"/>
          <w:sz w:val="24"/>
          <w:szCs w:val="24"/>
          <w:rtl/>
        </w:rPr>
        <w:t>קלילות.</w:t>
      </w:r>
      <w:r w:rsidR="006E3D67" w:rsidRPr="00332DCF">
        <w:rPr>
          <w:rFonts w:hint="cs"/>
          <w:sz w:val="24"/>
          <w:szCs w:val="24"/>
          <w:rtl/>
        </w:rPr>
        <w:t xml:space="preserve"> התפתחותו הצורנית משימוש בחוטי ברזל </w:t>
      </w:r>
      <w:r w:rsidR="00692C21" w:rsidRPr="00332DCF">
        <w:rPr>
          <w:rFonts w:hint="cs"/>
          <w:sz w:val="24"/>
          <w:szCs w:val="24"/>
          <w:rtl/>
        </w:rPr>
        <w:t xml:space="preserve">בעבר </w:t>
      </w:r>
      <w:r w:rsidR="006E3D67" w:rsidRPr="00332DCF">
        <w:rPr>
          <w:rFonts w:hint="cs"/>
          <w:sz w:val="24"/>
          <w:szCs w:val="24"/>
          <w:rtl/>
        </w:rPr>
        <w:t>לשימוש</w:t>
      </w:r>
      <w:r w:rsidR="00692C21">
        <w:rPr>
          <w:rFonts w:hint="cs"/>
          <w:sz w:val="24"/>
          <w:szCs w:val="24"/>
          <w:rtl/>
        </w:rPr>
        <w:t xml:space="preserve"> הנוכחי</w:t>
      </w:r>
      <w:r w:rsidR="006E3D67" w:rsidRPr="00332DCF">
        <w:rPr>
          <w:rFonts w:hint="cs"/>
          <w:sz w:val="24"/>
          <w:szCs w:val="24"/>
          <w:rtl/>
        </w:rPr>
        <w:t xml:space="preserve"> בברזל מסיבי יותר, מעידה על </w:t>
      </w:r>
      <w:r w:rsidR="00692C21">
        <w:rPr>
          <w:rFonts w:hint="cs"/>
          <w:sz w:val="24"/>
          <w:szCs w:val="24"/>
          <w:rtl/>
        </w:rPr>
        <w:t>התעצמות</w:t>
      </w:r>
      <w:r w:rsidR="006E3D67" w:rsidRPr="00332DCF">
        <w:rPr>
          <w:rFonts w:hint="cs"/>
          <w:sz w:val="24"/>
          <w:szCs w:val="24"/>
          <w:rtl/>
        </w:rPr>
        <w:t xml:space="preserve"> הקושי, </w:t>
      </w:r>
      <w:r w:rsidR="00692C21">
        <w:rPr>
          <w:rFonts w:hint="cs"/>
          <w:sz w:val="24"/>
          <w:szCs w:val="24"/>
          <w:rtl/>
        </w:rPr>
        <w:t>וע</w:t>
      </w:r>
      <w:r w:rsidR="006E3D67" w:rsidRPr="00332DCF">
        <w:rPr>
          <w:rFonts w:hint="cs"/>
          <w:sz w:val="24"/>
          <w:szCs w:val="24"/>
          <w:rtl/>
        </w:rPr>
        <w:t>ם זאת תמיד קיימת התקווה</w:t>
      </w:r>
      <w:r w:rsidR="00692C21">
        <w:rPr>
          <w:rFonts w:hint="cs"/>
          <w:sz w:val="24"/>
          <w:szCs w:val="24"/>
          <w:rtl/>
        </w:rPr>
        <w:t xml:space="preserve">, </w:t>
      </w:r>
      <w:r w:rsidR="006E3D67" w:rsidRPr="00332DCF">
        <w:rPr>
          <w:rFonts w:hint="cs"/>
          <w:sz w:val="24"/>
          <w:szCs w:val="24"/>
          <w:rtl/>
        </w:rPr>
        <w:t>המיוצגת על ידי הצד הרך</w:t>
      </w:r>
      <w:r w:rsidR="009522CE" w:rsidRPr="00332DCF">
        <w:rPr>
          <w:rFonts w:hint="cs"/>
          <w:sz w:val="24"/>
          <w:szCs w:val="24"/>
          <w:rtl/>
        </w:rPr>
        <w:t xml:space="preserve"> של החלודה </w:t>
      </w:r>
      <w:proofErr w:type="spellStart"/>
      <w:r w:rsidR="009522CE" w:rsidRPr="00332DCF">
        <w:rPr>
          <w:rFonts w:hint="cs"/>
          <w:sz w:val="24"/>
          <w:szCs w:val="24"/>
          <w:rtl/>
        </w:rPr>
        <w:t>דמו</w:t>
      </w:r>
      <w:r w:rsidR="00B7799F">
        <w:rPr>
          <w:rFonts w:hint="cs"/>
          <w:sz w:val="24"/>
          <w:szCs w:val="24"/>
          <w:rtl/>
        </w:rPr>
        <w:t>י</w:t>
      </w:r>
      <w:r w:rsidR="009522CE" w:rsidRPr="00332DCF">
        <w:rPr>
          <w:rFonts w:hint="cs"/>
          <w:sz w:val="24"/>
          <w:szCs w:val="24"/>
          <w:rtl/>
        </w:rPr>
        <w:t>ית</w:t>
      </w:r>
      <w:proofErr w:type="spellEnd"/>
      <w:r w:rsidR="009522CE" w:rsidRPr="00332DCF">
        <w:rPr>
          <w:rFonts w:hint="cs"/>
          <w:sz w:val="24"/>
          <w:szCs w:val="24"/>
          <w:rtl/>
        </w:rPr>
        <w:t xml:space="preserve"> הקטיפה.</w:t>
      </w:r>
    </w:p>
    <w:p w14:paraId="092728F3" w14:textId="269691BE" w:rsidR="00EC1E68" w:rsidRPr="00332DCF" w:rsidRDefault="004469EF" w:rsidP="00F65E65">
      <w:pPr>
        <w:spacing w:after="0" w:line="480" w:lineRule="auto"/>
        <w:ind w:firstLine="720"/>
        <w:rPr>
          <w:sz w:val="24"/>
          <w:szCs w:val="24"/>
          <w:rtl/>
        </w:rPr>
      </w:pPr>
      <w:r w:rsidRPr="00875159">
        <w:rPr>
          <w:rFonts w:hint="cs"/>
          <w:sz w:val="24"/>
          <w:szCs w:val="24"/>
          <w:rtl/>
        </w:rPr>
        <w:t>את מערכת האובייקטים שבתיבות משלימה סדרת רישומים, התלויה על קירות הגלריה</w:t>
      </w:r>
      <w:r w:rsidR="00875159">
        <w:rPr>
          <w:rFonts w:hint="cs"/>
          <w:sz w:val="24"/>
          <w:szCs w:val="24"/>
          <w:rtl/>
        </w:rPr>
        <w:t>, ובה מתוארים</w:t>
      </w:r>
      <w:r w:rsidR="00C36EB4" w:rsidRPr="00332DCF">
        <w:rPr>
          <w:rFonts w:hint="cs"/>
          <w:sz w:val="24"/>
          <w:szCs w:val="24"/>
          <w:rtl/>
        </w:rPr>
        <w:t xml:space="preserve"> </w:t>
      </w:r>
      <w:r w:rsidR="00616126">
        <w:rPr>
          <w:rFonts w:hint="cs"/>
          <w:sz w:val="24"/>
          <w:szCs w:val="24"/>
          <w:rtl/>
        </w:rPr>
        <w:t>בעלי חיים</w:t>
      </w:r>
      <w:r w:rsidR="00C36EB4" w:rsidRPr="00332DCF">
        <w:rPr>
          <w:rFonts w:hint="cs"/>
          <w:sz w:val="24"/>
          <w:szCs w:val="24"/>
          <w:rtl/>
        </w:rPr>
        <w:t xml:space="preserve">, </w:t>
      </w:r>
      <w:r w:rsidR="00151037" w:rsidRPr="00332DCF">
        <w:rPr>
          <w:rFonts w:hint="cs"/>
          <w:sz w:val="24"/>
          <w:szCs w:val="24"/>
          <w:rtl/>
        </w:rPr>
        <w:t>בני אדם</w:t>
      </w:r>
      <w:r w:rsidR="00C36EB4" w:rsidRPr="00332DCF">
        <w:rPr>
          <w:rFonts w:hint="cs"/>
          <w:sz w:val="24"/>
          <w:szCs w:val="24"/>
          <w:rtl/>
        </w:rPr>
        <w:t xml:space="preserve"> ועצים</w:t>
      </w:r>
      <w:r w:rsidR="00616126">
        <w:rPr>
          <w:rFonts w:hint="cs"/>
          <w:sz w:val="24"/>
          <w:szCs w:val="24"/>
          <w:rtl/>
        </w:rPr>
        <w:t>,</w:t>
      </w:r>
      <w:r w:rsidR="00C36EB4" w:rsidRPr="00332DCF">
        <w:rPr>
          <w:rFonts w:hint="cs"/>
          <w:sz w:val="24"/>
          <w:szCs w:val="24"/>
          <w:rtl/>
        </w:rPr>
        <w:t xml:space="preserve"> המייצגים את הנפש המוכלת בגוף, בבית. כל הרישומים נעשו בצבע </w:t>
      </w:r>
      <w:r w:rsidR="000A32B2" w:rsidRPr="00332DCF">
        <w:rPr>
          <w:rFonts w:hint="cs"/>
          <w:sz w:val="24"/>
          <w:szCs w:val="24"/>
          <w:rtl/>
        </w:rPr>
        <w:t>אקריליק</w:t>
      </w:r>
      <w:r w:rsidR="00C36EB4" w:rsidRPr="00332DCF">
        <w:rPr>
          <w:rFonts w:hint="cs"/>
          <w:sz w:val="24"/>
          <w:szCs w:val="24"/>
          <w:rtl/>
        </w:rPr>
        <w:t xml:space="preserve"> אדום</w:t>
      </w:r>
      <w:r w:rsidR="00616126">
        <w:rPr>
          <w:rFonts w:hint="cs"/>
          <w:sz w:val="24"/>
          <w:szCs w:val="24"/>
          <w:rtl/>
        </w:rPr>
        <w:t>,</w:t>
      </w:r>
      <w:r w:rsidR="008D4EDD" w:rsidRPr="00332DCF">
        <w:rPr>
          <w:rFonts w:hint="cs"/>
          <w:sz w:val="24"/>
          <w:szCs w:val="24"/>
          <w:rtl/>
        </w:rPr>
        <w:t xml:space="preserve"> המייצג </w:t>
      </w:r>
      <w:r w:rsidR="00632E1E" w:rsidRPr="00332DCF">
        <w:rPr>
          <w:rFonts w:hint="cs"/>
          <w:sz w:val="24"/>
          <w:szCs w:val="24"/>
          <w:rtl/>
        </w:rPr>
        <w:t xml:space="preserve">מקור אש, חום, חיים, מיניות, אהבה, </w:t>
      </w:r>
      <w:r w:rsidR="00632E1E" w:rsidRPr="00F65E65">
        <w:rPr>
          <w:rFonts w:hint="cs"/>
          <w:sz w:val="24"/>
          <w:szCs w:val="24"/>
          <w:rtl/>
        </w:rPr>
        <w:t>בשר</w:t>
      </w:r>
      <w:r w:rsidR="00632E1E" w:rsidRPr="00332DCF">
        <w:rPr>
          <w:rFonts w:hint="cs"/>
          <w:sz w:val="24"/>
          <w:szCs w:val="24"/>
          <w:rtl/>
        </w:rPr>
        <w:t xml:space="preserve"> וכעס</w:t>
      </w:r>
      <w:r w:rsidR="00C36EB4" w:rsidRPr="00332DCF">
        <w:rPr>
          <w:rFonts w:hint="cs"/>
          <w:sz w:val="24"/>
          <w:szCs w:val="24"/>
          <w:rtl/>
        </w:rPr>
        <w:t xml:space="preserve">. לעתים </w:t>
      </w:r>
      <w:r w:rsidR="00616126">
        <w:rPr>
          <w:rFonts w:hint="cs"/>
          <w:sz w:val="24"/>
          <w:szCs w:val="24"/>
          <w:rtl/>
        </w:rPr>
        <w:t xml:space="preserve">ניתן </w:t>
      </w:r>
      <w:r w:rsidR="00632E1E" w:rsidRPr="00332DCF">
        <w:rPr>
          <w:rFonts w:hint="cs"/>
          <w:sz w:val="24"/>
          <w:szCs w:val="24"/>
          <w:rtl/>
        </w:rPr>
        <w:t>לראות</w:t>
      </w:r>
      <w:r w:rsidR="00C36EB4" w:rsidRPr="00332DCF">
        <w:rPr>
          <w:rFonts w:hint="cs"/>
          <w:sz w:val="24"/>
          <w:szCs w:val="24"/>
          <w:rtl/>
        </w:rPr>
        <w:t xml:space="preserve"> גם את נזילות הצבע</w:t>
      </w:r>
      <w:r w:rsidR="00616126">
        <w:rPr>
          <w:rFonts w:hint="cs"/>
          <w:sz w:val="24"/>
          <w:szCs w:val="24"/>
          <w:rtl/>
        </w:rPr>
        <w:t>,</w:t>
      </w:r>
      <w:r w:rsidR="00632E1E" w:rsidRPr="00332DCF">
        <w:rPr>
          <w:rFonts w:hint="cs"/>
          <w:sz w:val="24"/>
          <w:szCs w:val="24"/>
          <w:rtl/>
        </w:rPr>
        <w:t xml:space="preserve"> </w:t>
      </w:r>
      <w:r w:rsidR="00616126">
        <w:rPr>
          <w:rFonts w:hint="cs"/>
          <w:sz w:val="24"/>
          <w:szCs w:val="24"/>
          <w:rtl/>
        </w:rPr>
        <w:t>ה</w:t>
      </w:r>
      <w:r w:rsidR="00632E1E" w:rsidRPr="00332DCF">
        <w:rPr>
          <w:rFonts w:hint="cs"/>
          <w:sz w:val="24"/>
          <w:szCs w:val="24"/>
          <w:rtl/>
        </w:rPr>
        <w:t>מייצגות דימום</w:t>
      </w:r>
      <w:r w:rsidR="00C36EB4" w:rsidRPr="00332DCF">
        <w:rPr>
          <w:rFonts w:hint="cs"/>
          <w:sz w:val="24"/>
          <w:szCs w:val="24"/>
          <w:rtl/>
        </w:rPr>
        <w:t xml:space="preserve">. הדמויות </w:t>
      </w:r>
      <w:r w:rsidR="00100AEE" w:rsidRPr="00332DCF">
        <w:rPr>
          <w:rFonts w:hint="cs"/>
          <w:sz w:val="24"/>
          <w:szCs w:val="24"/>
          <w:rtl/>
        </w:rPr>
        <w:t xml:space="preserve">הרשומות </w:t>
      </w:r>
      <w:r w:rsidR="00C36EB4" w:rsidRPr="00332DCF">
        <w:rPr>
          <w:rFonts w:hint="cs"/>
          <w:sz w:val="24"/>
          <w:szCs w:val="24"/>
          <w:rtl/>
        </w:rPr>
        <w:t>נראות כאילו הן תחומות ב</w:t>
      </w:r>
      <w:r w:rsidR="0062415B" w:rsidRPr="00332DCF">
        <w:rPr>
          <w:rFonts w:hint="cs"/>
          <w:sz w:val="24"/>
          <w:szCs w:val="24"/>
          <w:rtl/>
        </w:rPr>
        <w:t>פורמט</w:t>
      </w:r>
      <w:r w:rsidR="00C36EB4" w:rsidRPr="00332DCF">
        <w:rPr>
          <w:rFonts w:hint="cs"/>
          <w:sz w:val="24"/>
          <w:szCs w:val="24"/>
          <w:rtl/>
        </w:rPr>
        <w:t xml:space="preserve"> הדף</w:t>
      </w:r>
      <w:r w:rsidR="00616126">
        <w:rPr>
          <w:rFonts w:hint="cs"/>
          <w:sz w:val="24"/>
          <w:szCs w:val="24"/>
          <w:rtl/>
        </w:rPr>
        <w:t>,</w:t>
      </w:r>
      <w:r w:rsidR="00C36EB4" w:rsidRPr="00332DCF">
        <w:rPr>
          <w:rFonts w:hint="cs"/>
          <w:sz w:val="24"/>
          <w:szCs w:val="24"/>
          <w:rtl/>
        </w:rPr>
        <w:t xml:space="preserve"> </w:t>
      </w:r>
      <w:r w:rsidR="00616126">
        <w:rPr>
          <w:rFonts w:hint="cs"/>
          <w:sz w:val="24"/>
          <w:szCs w:val="24"/>
          <w:rtl/>
        </w:rPr>
        <w:t>ה</w:t>
      </w:r>
      <w:r w:rsidR="00C36EB4" w:rsidRPr="00332DCF">
        <w:rPr>
          <w:rFonts w:hint="cs"/>
          <w:sz w:val="24"/>
          <w:szCs w:val="24"/>
          <w:rtl/>
        </w:rPr>
        <w:t>מייצג את חלל הבית</w:t>
      </w:r>
      <w:r w:rsidR="00616126">
        <w:rPr>
          <w:rFonts w:hint="cs"/>
          <w:sz w:val="24"/>
          <w:szCs w:val="24"/>
          <w:rtl/>
        </w:rPr>
        <w:t>,</w:t>
      </w:r>
      <w:r w:rsidR="00C36EB4" w:rsidRPr="00332DCF">
        <w:rPr>
          <w:rFonts w:hint="cs"/>
          <w:sz w:val="24"/>
          <w:szCs w:val="24"/>
          <w:rtl/>
        </w:rPr>
        <w:t xml:space="preserve"> שבתוכו הן נמצאות</w:t>
      </w:r>
      <w:r w:rsidR="00F65E65">
        <w:rPr>
          <w:rFonts w:hint="cs"/>
          <w:sz w:val="24"/>
          <w:szCs w:val="24"/>
          <w:rtl/>
        </w:rPr>
        <w:t xml:space="preserve"> </w:t>
      </w:r>
      <w:r w:rsidR="00616126">
        <w:rPr>
          <w:rFonts w:hint="cs"/>
          <w:sz w:val="24"/>
          <w:szCs w:val="24"/>
          <w:rtl/>
        </w:rPr>
        <w:t>לכאורה</w:t>
      </w:r>
      <w:r w:rsidR="00C36EB4" w:rsidRPr="00332DCF">
        <w:rPr>
          <w:rFonts w:hint="cs"/>
          <w:sz w:val="24"/>
          <w:szCs w:val="24"/>
          <w:rtl/>
        </w:rPr>
        <w:t>. ד</w:t>
      </w:r>
      <w:r w:rsidR="00616126">
        <w:rPr>
          <w:rFonts w:hint="cs"/>
          <w:sz w:val="24"/>
          <w:szCs w:val="24"/>
          <w:rtl/>
        </w:rPr>
        <w:t>ו</w:t>
      </w:r>
      <w:r w:rsidR="00C36EB4" w:rsidRPr="00332DCF">
        <w:rPr>
          <w:rFonts w:hint="cs"/>
          <w:sz w:val="24"/>
          <w:szCs w:val="24"/>
          <w:rtl/>
        </w:rPr>
        <w:t>מה</w:t>
      </w:r>
      <w:r w:rsidR="0087634A">
        <w:rPr>
          <w:rFonts w:hint="cs"/>
          <w:sz w:val="24"/>
          <w:szCs w:val="24"/>
          <w:rtl/>
        </w:rPr>
        <w:t>,</w:t>
      </w:r>
      <w:r w:rsidR="00C36EB4" w:rsidRPr="00332DCF">
        <w:rPr>
          <w:rFonts w:hint="cs"/>
          <w:sz w:val="24"/>
          <w:szCs w:val="24"/>
          <w:rtl/>
        </w:rPr>
        <w:t xml:space="preserve"> שלכתמי הדמויות יש משקל של מסת גוף. </w:t>
      </w:r>
    </w:p>
    <w:p w14:paraId="53B959B4" w14:textId="565498D8" w:rsidR="00F6022D" w:rsidRPr="00332DCF" w:rsidRDefault="00C36EB4" w:rsidP="00141713">
      <w:pPr>
        <w:spacing w:after="0" w:line="480" w:lineRule="auto"/>
        <w:ind w:firstLine="720"/>
        <w:rPr>
          <w:sz w:val="24"/>
          <w:szCs w:val="24"/>
          <w:rtl/>
        </w:rPr>
      </w:pPr>
      <w:r w:rsidRPr="00332DCF">
        <w:rPr>
          <w:rFonts w:hint="cs"/>
          <w:sz w:val="24"/>
          <w:szCs w:val="24"/>
          <w:rtl/>
        </w:rPr>
        <w:t xml:space="preserve">הרישומים </w:t>
      </w:r>
      <w:r w:rsidR="00BF43FF" w:rsidRPr="00332DCF">
        <w:rPr>
          <w:rFonts w:hint="cs"/>
          <w:sz w:val="24"/>
          <w:szCs w:val="24"/>
          <w:rtl/>
        </w:rPr>
        <w:t xml:space="preserve">נדמים </w:t>
      </w:r>
      <w:r w:rsidR="00616126">
        <w:rPr>
          <w:rFonts w:hint="cs"/>
          <w:sz w:val="24"/>
          <w:szCs w:val="24"/>
          <w:rtl/>
        </w:rPr>
        <w:t>ל</w:t>
      </w:r>
      <w:r w:rsidRPr="00332DCF">
        <w:rPr>
          <w:rFonts w:hint="cs"/>
          <w:sz w:val="24"/>
          <w:szCs w:val="24"/>
          <w:rtl/>
        </w:rPr>
        <w:t xml:space="preserve">סימני כתב, </w:t>
      </w:r>
      <w:r w:rsidR="00616126">
        <w:rPr>
          <w:rFonts w:hint="cs"/>
          <w:sz w:val="24"/>
          <w:szCs w:val="24"/>
          <w:rtl/>
        </w:rPr>
        <w:t>ל</w:t>
      </w:r>
      <w:r w:rsidRPr="00332DCF">
        <w:rPr>
          <w:rFonts w:hint="cs"/>
          <w:sz w:val="24"/>
          <w:szCs w:val="24"/>
          <w:rtl/>
        </w:rPr>
        <w:t xml:space="preserve">שפה, </w:t>
      </w:r>
      <w:r w:rsidR="00616126">
        <w:rPr>
          <w:rFonts w:hint="cs"/>
          <w:sz w:val="24"/>
          <w:szCs w:val="24"/>
          <w:rtl/>
        </w:rPr>
        <w:t>משל היה</w:t>
      </w:r>
      <w:r w:rsidRPr="00332DCF">
        <w:rPr>
          <w:rFonts w:hint="cs"/>
          <w:sz w:val="24"/>
          <w:szCs w:val="24"/>
          <w:rtl/>
        </w:rPr>
        <w:t xml:space="preserve"> כל רישום מילה</w:t>
      </w:r>
      <w:r w:rsidR="001470B2" w:rsidRPr="00332DCF">
        <w:rPr>
          <w:rFonts w:hint="cs"/>
          <w:sz w:val="24"/>
          <w:szCs w:val="24"/>
          <w:rtl/>
        </w:rPr>
        <w:t>,</w:t>
      </w:r>
      <w:r w:rsidRPr="00332DCF">
        <w:rPr>
          <w:rFonts w:hint="cs"/>
          <w:sz w:val="24"/>
          <w:szCs w:val="24"/>
          <w:rtl/>
        </w:rPr>
        <w:t xml:space="preserve"> ו</w:t>
      </w:r>
      <w:r w:rsidR="00033812">
        <w:rPr>
          <w:rFonts w:hint="cs"/>
          <w:sz w:val="24"/>
          <w:szCs w:val="24"/>
          <w:rtl/>
        </w:rPr>
        <w:t>ה</w:t>
      </w:r>
      <w:r w:rsidRPr="00332DCF">
        <w:rPr>
          <w:rFonts w:hint="cs"/>
          <w:sz w:val="24"/>
          <w:szCs w:val="24"/>
          <w:rtl/>
        </w:rPr>
        <w:t xml:space="preserve">חיבור </w:t>
      </w:r>
      <w:r w:rsidR="00033812">
        <w:rPr>
          <w:rFonts w:hint="cs"/>
          <w:sz w:val="24"/>
          <w:szCs w:val="24"/>
          <w:rtl/>
        </w:rPr>
        <w:t>בי</w:t>
      </w:r>
      <w:r w:rsidR="0087634A">
        <w:rPr>
          <w:rFonts w:hint="cs"/>
          <w:sz w:val="24"/>
          <w:szCs w:val="24"/>
          <w:rtl/>
        </w:rPr>
        <w:t>ניהם</w:t>
      </w:r>
      <w:r w:rsidRPr="00332DCF">
        <w:rPr>
          <w:rFonts w:hint="cs"/>
          <w:sz w:val="24"/>
          <w:szCs w:val="24"/>
          <w:rtl/>
        </w:rPr>
        <w:t xml:space="preserve"> </w:t>
      </w:r>
      <w:r w:rsidR="00F65E65">
        <w:rPr>
          <w:sz w:val="24"/>
          <w:szCs w:val="24"/>
          <w:rtl/>
        </w:rPr>
        <w:t>–</w:t>
      </w:r>
      <w:r w:rsidRPr="00332DCF">
        <w:rPr>
          <w:rFonts w:hint="cs"/>
          <w:sz w:val="24"/>
          <w:szCs w:val="24"/>
          <w:rtl/>
        </w:rPr>
        <w:t xml:space="preserve"> משפט שלם, </w:t>
      </w:r>
      <w:r w:rsidR="00A75DBE">
        <w:rPr>
          <w:rFonts w:hint="cs"/>
          <w:sz w:val="24"/>
          <w:szCs w:val="24"/>
          <w:rtl/>
        </w:rPr>
        <w:t>כ</w:t>
      </w:r>
      <w:r w:rsidRPr="00332DCF">
        <w:rPr>
          <w:rFonts w:hint="cs"/>
          <w:sz w:val="24"/>
          <w:szCs w:val="24"/>
          <w:rtl/>
        </w:rPr>
        <w:t>מעין כתב הירוגליפי. הת</w:t>
      </w:r>
      <w:r w:rsidR="00A75DBE">
        <w:rPr>
          <w:rFonts w:hint="cs"/>
          <w:sz w:val="24"/>
          <w:szCs w:val="24"/>
          <w:rtl/>
        </w:rPr>
        <w:t>ִ</w:t>
      </w:r>
      <w:r w:rsidRPr="00332DCF">
        <w:rPr>
          <w:rFonts w:hint="cs"/>
          <w:sz w:val="24"/>
          <w:szCs w:val="24"/>
          <w:rtl/>
        </w:rPr>
        <w:t xml:space="preserve">מצות </w:t>
      </w:r>
      <w:r w:rsidR="00F65E65">
        <w:rPr>
          <w:rFonts w:hint="cs"/>
          <w:sz w:val="24"/>
          <w:szCs w:val="24"/>
          <w:rtl/>
        </w:rPr>
        <w:t>הלשוני</w:t>
      </w:r>
      <w:r w:rsidRPr="00332DCF">
        <w:rPr>
          <w:rFonts w:hint="cs"/>
          <w:sz w:val="24"/>
          <w:szCs w:val="24"/>
          <w:rtl/>
        </w:rPr>
        <w:t xml:space="preserve"> בא לידי ביטוי </w:t>
      </w:r>
      <w:r w:rsidR="00A75DBE">
        <w:rPr>
          <w:rFonts w:hint="cs"/>
          <w:sz w:val="24"/>
          <w:szCs w:val="24"/>
          <w:rtl/>
        </w:rPr>
        <w:t>הן</w:t>
      </w:r>
      <w:r w:rsidRPr="00332DCF">
        <w:rPr>
          <w:rFonts w:hint="cs"/>
          <w:sz w:val="24"/>
          <w:szCs w:val="24"/>
          <w:rtl/>
        </w:rPr>
        <w:t xml:space="preserve"> ברישומים ו</w:t>
      </w:r>
      <w:r w:rsidR="00A75DBE">
        <w:rPr>
          <w:rFonts w:hint="cs"/>
          <w:sz w:val="24"/>
          <w:szCs w:val="24"/>
          <w:rtl/>
        </w:rPr>
        <w:t>הן</w:t>
      </w:r>
      <w:r w:rsidRPr="00332DCF">
        <w:rPr>
          <w:rFonts w:hint="cs"/>
          <w:sz w:val="24"/>
          <w:szCs w:val="24"/>
          <w:rtl/>
        </w:rPr>
        <w:t xml:space="preserve"> באובייקטים</w:t>
      </w:r>
      <w:r w:rsidR="00A75DBE">
        <w:rPr>
          <w:rFonts w:hint="cs"/>
          <w:sz w:val="24"/>
          <w:szCs w:val="24"/>
          <w:rtl/>
        </w:rPr>
        <w:t>,</w:t>
      </w:r>
      <w:r w:rsidRPr="00332DCF">
        <w:rPr>
          <w:rFonts w:hint="cs"/>
          <w:sz w:val="24"/>
          <w:szCs w:val="24"/>
          <w:rtl/>
        </w:rPr>
        <w:t xml:space="preserve"> </w:t>
      </w:r>
      <w:r w:rsidR="00F65E65">
        <w:rPr>
          <w:rFonts w:hint="cs"/>
          <w:sz w:val="24"/>
          <w:szCs w:val="24"/>
          <w:rtl/>
        </w:rPr>
        <w:t>המסמלים</w:t>
      </w:r>
      <w:r w:rsidRPr="00332DCF">
        <w:rPr>
          <w:rFonts w:hint="cs"/>
          <w:sz w:val="24"/>
          <w:szCs w:val="24"/>
          <w:rtl/>
        </w:rPr>
        <w:t xml:space="preserve"> ייצוג של מילה או </w:t>
      </w:r>
      <w:r w:rsidR="00ED12B1">
        <w:rPr>
          <w:rFonts w:hint="cs"/>
          <w:sz w:val="24"/>
          <w:szCs w:val="24"/>
          <w:rtl/>
        </w:rPr>
        <w:t xml:space="preserve">של </w:t>
      </w:r>
      <w:r w:rsidRPr="00332DCF">
        <w:rPr>
          <w:rFonts w:hint="cs"/>
          <w:sz w:val="24"/>
          <w:szCs w:val="24"/>
          <w:rtl/>
        </w:rPr>
        <w:t>רעיון. בכתב סימנים מסוג זה יש היבט רדוקטיבי</w:t>
      </w:r>
      <w:r w:rsidR="0016370C">
        <w:rPr>
          <w:rFonts w:hint="cs"/>
          <w:sz w:val="24"/>
          <w:szCs w:val="24"/>
          <w:rtl/>
        </w:rPr>
        <w:t>,</w:t>
      </w:r>
      <w:r w:rsidRPr="00332DCF">
        <w:rPr>
          <w:rFonts w:hint="cs"/>
          <w:sz w:val="24"/>
          <w:szCs w:val="24"/>
          <w:rtl/>
        </w:rPr>
        <w:t xml:space="preserve"> </w:t>
      </w:r>
      <w:r w:rsidR="0016370C">
        <w:rPr>
          <w:rFonts w:hint="cs"/>
          <w:sz w:val="24"/>
          <w:szCs w:val="24"/>
          <w:rtl/>
        </w:rPr>
        <w:t>ה</w:t>
      </w:r>
      <w:r w:rsidRPr="00332DCF">
        <w:rPr>
          <w:rFonts w:hint="cs"/>
          <w:sz w:val="24"/>
          <w:szCs w:val="24"/>
          <w:rtl/>
        </w:rPr>
        <w:t>מתייחס למציאת העיקר. גם הפיסול של רון</w:t>
      </w:r>
      <w:r w:rsidR="0016370C">
        <w:rPr>
          <w:rFonts w:hint="cs"/>
          <w:sz w:val="24"/>
          <w:szCs w:val="24"/>
          <w:rtl/>
        </w:rPr>
        <w:t>-</w:t>
      </w:r>
      <w:proofErr w:type="spellStart"/>
      <w:r w:rsidRPr="00332DCF">
        <w:rPr>
          <w:rFonts w:hint="cs"/>
          <w:sz w:val="24"/>
          <w:szCs w:val="24"/>
          <w:rtl/>
        </w:rPr>
        <w:t>גלבע</w:t>
      </w:r>
      <w:proofErr w:type="spellEnd"/>
      <w:r w:rsidRPr="00332DCF">
        <w:rPr>
          <w:rFonts w:hint="cs"/>
          <w:sz w:val="24"/>
          <w:szCs w:val="24"/>
          <w:rtl/>
        </w:rPr>
        <w:t xml:space="preserve"> מנסה לעסוק ב</w:t>
      </w:r>
      <w:r w:rsidR="008209F0">
        <w:rPr>
          <w:rFonts w:hint="cs"/>
          <w:sz w:val="24"/>
          <w:szCs w:val="24"/>
          <w:rtl/>
        </w:rPr>
        <w:t>עיקר</w:t>
      </w:r>
      <w:r w:rsidR="0087634A">
        <w:rPr>
          <w:rFonts w:hint="cs"/>
          <w:sz w:val="24"/>
          <w:szCs w:val="24"/>
          <w:rtl/>
        </w:rPr>
        <w:t>,</w:t>
      </w:r>
      <w:r w:rsidR="008209F0">
        <w:rPr>
          <w:rFonts w:hint="cs"/>
          <w:sz w:val="24"/>
          <w:szCs w:val="24"/>
          <w:rtl/>
        </w:rPr>
        <w:t xml:space="preserve"> ולא בטפל</w:t>
      </w:r>
      <w:r w:rsidR="00F65B09">
        <w:rPr>
          <w:rFonts w:hint="cs"/>
          <w:sz w:val="24"/>
          <w:szCs w:val="24"/>
          <w:rtl/>
        </w:rPr>
        <w:t>:</w:t>
      </w:r>
      <w:r w:rsidR="0042303B">
        <w:rPr>
          <w:rFonts w:hint="cs"/>
          <w:sz w:val="24"/>
          <w:szCs w:val="24"/>
          <w:rtl/>
        </w:rPr>
        <w:t xml:space="preserve"> </w:t>
      </w:r>
      <w:r w:rsidR="008209F0">
        <w:rPr>
          <w:rFonts w:hint="cs"/>
          <w:sz w:val="24"/>
          <w:szCs w:val="24"/>
          <w:rtl/>
        </w:rPr>
        <w:t>במצב</w:t>
      </w:r>
      <w:r w:rsidR="0025462B">
        <w:rPr>
          <w:rFonts w:hint="cs"/>
          <w:sz w:val="24"/>
          <w:szCs w:val="24"/>
          <w:rtl/>
        </w:rPr>
        <w:t>ו</w:t>
      </w:r>
      <w:r w:rsidR="008209F0">
        <w:rPr>
          <w:rFonts w:hint="cs"/>
          <w:sz w:val="24"/>
          <w:szCs w:val="24"/>
          <w:rtl/>
        </w:rPr>
        <w:t xml:space="preserve"> המהותי</w:t>
      </w:r>
      <w:r w:rsidR="00141713">
        <w:rPr>
          <w:rFonts w:hint="cs"/>
          <w:sz w:val="24"/>
          <w:szCs w:val="24"/>
          <w:rtl/>
        </w:rPr>
        <w:t>.</w:t>
      </w:r>
    </w:p>
    <w:sectPr w:rsidR="00F6022D" w:rsidRPr="00332DCF" w:rsidSect="002B53A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3343" w14:textId="77777777" w:rsidR="003A2E6F" w:rsidRDefault="003A2E6F" w:rsidP="008209F0">
      <w:pPr>
        <w:spacing w:after="0" w:line="240" w:lineRule="auto"/>
      </w:pPr>
      <w:r>
        <w:separator/>
      </w:r>
    </w:p>
  </w:endnote>
  <w:endnote w:type="continuationSeparator" w:id="0">
    <w:p w14:paraId="165411F9" w14:textId="77777777" w:rsidR="003A2E6F" w:rsidRDefault="003A2E6F" w:rsidP="0082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4A83" w14:textId="77777777" w:rsidR="003A2E6F" w:rsidRDefault="003A2E6F" w:rsidP="008209F0">
      <w:pPr>
        <w:spacing w:after="0" w:line="240" w:lineRule="auto"/>
      </w:pPr>
      <w:r>
        <w:separator/>
      </w:r>
    </w:p>
  </w:footnote>
  <w:footnote w:type="continuationSeparator" w:id="0">
    <w:p w14:paraId="61DC8564" w14:textId="77777777" w:rsidR="003A2E6F" w:rsidRDefault="003A2E6F" w:rsidP="008209F0">
      <w:pPr>
        <w:spacing w:after="0" w:line="240" w:lineRule="auto"/>
      </w:pPr>
      <w:r>
        <w:continuationSeparator/>
      </w:r>
    </w:p>
  </w:footnote>
  <w:footnote w:id="1">
    <w:p w14:paraId="06D05A38" w14:textId="013B0310" w:rsidR="008209F0" w:rsidRDefault="008209F0" w:rsidP="008209F0">
      <w:pPr>
        <w:pStyle w:val="a6"/>
      </w:pPr>
      <w:r w:rsidRPr="007730DE">
        <w:rPr>
          <w:rStyle w:val="a8"/>
        </w:rPr>
        <w:footnoteRef/>
      </w:r>
      <w:r w:rsidRPr="007730DE">
        <w:rPr>
          <w:rtl/>
        </w:rPr>
        <w:t xml:space="preserve"> </w:t>
      </w:r>
      <w:r w:rsidR="00C5486A" w:rsidRPr="007730DE">
        <w:rPr>
          <w:rFonts w:cs="Arial" w:hint="cs"/>
          <w:rtl/>
        </w:rPr>
        <w:t xml:space="preserve">ר' </w:t>
      </w:r>
      <w:r w:rsidRPr="007730DE">
        <w:rPr>
          <w:rFonts w:cs="Arial" w:hint="cs"/>
          <w:rtl/>
        </w:rPr>
        <w:t xml:space="preserve">מישל פוקו, </w:t>
      </w:r>
      <w:r w:rsidRPr="007730DE">
        <w:rPr>
          <w:rFonts w:cs="Arial"/>
          <w:b/>
          <w:bCs/>
          <w:rtl/>
        </w:rPr>
        <w:t>הטרוטופיה</w:t>
      </w:r>
      <w:r w:rsidRPr="007730DE">
        <w:rPr>
          <w:rFonts w:cs="Arial" w:hint="cs"/>
          <w:b/>
          <w:bCs/>
          <w:rtl/>
        </w:rPr>
        <w:t>:</w:t>
      </w:r>
      <w:r w:rsidRPr="007730DE">
        <w:rPr>
          <w:rFonts w:cs="Arial"/>
          <w:b/>
          <w:bCs/>
          <w:rtl/>
        </w:rPr>
        <w:t xml:space="preserve"> על מרחבים אחרים</w:t>
      </w:r>
      <w:r w:rsidRPr="007730DE">
        <w:rPr>
          <w:rFonts w:cs="Arial"/>
          <w:rtl/>
        </w:rPr>
        <w:t>, תרגום: אריאלה אזולאי</w:t>
      </w:r>
      <w:r w:rsidRPr="007730DE">
        <w:rPr>
          <w:rFonts w:cs="Arial" w:hint="cs"/>
          <w:rtl/>
        </w:rPr>
        <w:t xml:space="preserve"> (תל אביב: </w:t>
      </w:r>
      <w:r w:rsidRPr="007730DE">
        <w:rPr>
          <w:rFonts w:cs="Arial"/>
          <w:rtl/>
        </w:rPr>
        <w:t>רסלינג</w:t>
      </w:r>
      <w:r w:rsidRPr="007730DE">
        <w:rPr>
          <w:rFonts w:cs="Arial" w:hint="cs"/>
          <w:rtl/>
        </w:rPr>
        <w:t xml:space="preserve">, </w:t>
      </w:r>
      <w:r w:rsidRPr="007730DE">
        <w:rPr>
          <w:rFonts w:cs="Arial"/>
          <w:rtl/>
        </w:rPr>
        <w:t>20</w:t>
      </w:r>
      <w:r w:rsidRPr="007730DE">
        <w:rPr>
          <w:rFonts w:cs="Arial" w:hint="cs"/>
          <w:rtl/>
        </w:rPr>
        <w:t>03)</w:t>
      </w:r>
      <w:r w:rsidRPr="007730DE">
        <w:rPr>
          <w:rFonts w:cs="Arial"/>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5209"/>
    <w:multiLevelType w:val="hybridMultilevel"/>
    <w:tmpl w:val="6258321C"/>
    <w:lvl w:ilvl="0" w:tplc="9522BDC8">
      <w:start w:val="3"/>
      <w:numFmt w:val="decimal"/>
      <w:lvlText w:val="%1."/>
      <w:lvlJc w:val="left"/>
      <w:pPr>
        <w:ind w:left="720" w:hanging="360"/>
      </w:pPr>
      <w:rPr>
        <w:rFonts w:ascii="Arial" w:hAnsi="Arial" w:cs="Arial" w:hint="default"/>
        <w:color w:val="2021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14B1D"/>
    <w:multiLevelType w:val="hybridMultilevel"/>
    <w:tmpl w:val="E436912E"/>
    <w:lvl w:ilvl="0" w:tplc="9CBAF4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278DB"/>
    <w:multiLevelType w:val="hybridMultilevel"/>
    <w:tmpl w:val="5A840552"/>
    <w:lvl w:ilvl="0" w:tplc="9CBAF4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A7770"/>
    <w:multiLevelType w:val="hybridMultilevel"/>
    <w:tmpl w:val="87A2ED3E"/>
    <w:lvl w:ilvl="0" w:tplc="7D0CB7F4">
      <w:start w:val="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80"/>
    <w:rsid w:val="0002061A"/>
    <w:rsid w:val="00033812"/>
    <w:rsid w:val="00034DD5"/>
    <w:rsid w:val="00047DE9"/>
    <w:rsid w:val="0007139B"/>
    <w:rsid w:val="00091ED8"/>
    <w:rsid w:val="000A32B2"/>
    <w:rsid w:val="000A3C01"/>
    <w:rsid w:val="000B5C83"/>
    <w:rsid w:val="000B6B63"/>
    <w:rsid w:val="000C3418"/>
    <w:rsid w:val="000D24F5"/>
    <w:rsid w:val="000E0414"/>
    <w:rsid w:val="000E5A16"/>
    <w:rsid w:val="00100AEE"/>
    <w:rsid w:val="00101FFE"/>
    <w:rsid w:val="001043A4"/>
    <w:rsid w:val="00112117"/>
    <w:rsid w:val="00112D59"/>
    <w:rsid w:val="00134D48"/>
    <w:rsid w:val="00136C53"/>
    <w:rsid w:val="00141713"/>
    <w:rsid w:val="001465C3"/>
    <w:rsid w:val="001470B2"/>
    <w:rsid w:val="001479C6"/>
    <w:rsid w:val="00151037"/>
    <w:rsid w:val="0015234D"/>
    <w:rsid w:val="0016370C"/>
    <w:rsid w:val="00166887"/>
    <w:rsid w:val="001708FC"/>
    <w:rsid w:val="0018243F"/>
    <w:rsid w:val="00183215"/>
    <w:rsid w:val="00186FA9"/>
    <w:rsid w:val="00187E91"/>
    <w:rsid w:val="001A21AB"/>
    <w:rsid w:val="001C12ED"/>
    <w:rsid w:val="001C31F4"/>
    <w:rsid w:val="001C5E3D"/>
    <w:rsid w:val="001C7B51"/>
    <w:rsid w:val="001D1FC3"/>
    <w:rsid w:val="001E5B3D"/>
    <w:rsid w:val="001F1926"/>
    <w:rsid w:val="001F1B8D"/>
    <w:rsid w:val="001F3252"/>
    <w:rsid w:val="00203557"/>
    <w:rsid w:val="0021577D"/>
    <w:rsid w:val="002262B2"/>
    <w:rsid w:val="0025462B"/>
    <w:rsid w:val="00256C62"/>
    <w:rsid w:val="00261DBF"/>
    <w:rsid w:val="00264434"/>
    <w:rsid w:val="002668BC"/>
    <w:rsid w:val="002838B5"/>
    <w:rsid w:val="00285E0A"/>
    <w:rsid w:val="00290ACC"/>
    <w:rsid w:val="00291F75"/>
    <w:rsid w:val="0029550A"/>
    <w:rsid w:val="002A14E0"/>
    <w:rsid w:val="002A424C"/>
    <w:rsid w:val="002B1004"/>
    <w:rsid w:val="002B53AB"/>
    <w:rsid w:val="002B6A9F"/>
    <w:rsid w:val="002B7BD8"/>
    <w:rsid w:val="002C00BB"/>
    <w:rsid w:val="002C31CE"/>
    <w:rsid w:val="002C4468"/>
    <w:rsid w:val="002C6482"/>
    <w:rsid w:val="002C7629"/>
    <w:rsid w:val="002D03C9"/>
    <w:rsid w:val="002D0B33"/>
    <w:rsid w:val="002D2C13"/>
    <w:rsid w:val="002E1A0D"/>
    <w:rsid w:val="002E315D"/>
    <w:rsid w:val="002E5F1C"/>
    <w:rsid w:val="002F71A9"/>
    <w:rsid w:val="00300F29"/>
    <w:rsid w:val="00305ADD"/>
    <w:rsid w:val="00315938"/>
    <w:rsid w:val="0032678A"/>
    <w:rsid w:val="003278A3"/>
    <w:rsid w:val="00330BA6"/>
    <w:rsid w:val="0033103E"/>
    <w:rsid w:val="0033149B"/>
    <w:rsid w:val="00332DCF"/>
    <w:rsid w:val="0033327F"/>
    <w:rsid w:val="00334E95"/>
    <w:rsid w:val="00336A38"/>
    <w:rsid w:val="00341B3A"/>
    <w:rsid w:val="00344183"/>
    <w:rsid w:val="003444EF"/>
    <w:rsid w:val="003524A8"/>
    <w:rsid w:val="0035392F"/>
    <w:rsid w:val="00357C03"/>
    <w:rsid w:val="003727F0"/>
    <w:rsid w:val="003775E1"/>
    <w:rsid w:val="003913DE"/>
    <w:rsid w:val="00391B36"/>
    <w:rsid w:val="00397FA6"/>
    <w:rsid w:val="003A2133"/>
    <w:rsid w:val="003A2E6F"/>
    <w:rsid w:val="003B47CB"/>
    <w:rsid w:val="003D1DA2"/>
    <w:rsid w:val="00413C17"/>
    <w:rsid w:val="00416ACE"/>
    <w:rsid w:val="00416FF1"/>
    <w:rsid w:val="0042160B"/>
    <w:rsid w:val="0042303B"/>
    <w:rsid w:val="0043087A"/>
    <w:rsid w:val="00432B54"/>
    <w:rsid w:val="00433C07"/>
    <w:rsid w:val="00441EB7"/>
    <w:rsid w:val="004469EF"/>
    <w:rsid w:val="00460B97"/>
    <w:rsid w:val="00462170"/>
    <w:rsid w:val="00473879"/>
    <w:rsid w:val="00483DAB"/>
    <w:rsid w:val="00487446"/>
    <w:rsid w:val="004878F1"/>
    <w:rsid w:val="004925B8"/>
    <w:rsid w:val="004B5E35"/>
    <w:rsid w:val="004C2DD4"/>
    <w:rsid w:val="004C5B72"/>
    <w:rsid w:val="004D55F9"/>
    <w:rsid w:val="004F589B"/>
    <w:rsid w:val="005044FE"/>
    <w:rsid w:val="0051539F"/>
    <w:rsid w:val="0052059A"/>
    <w:rsid w:val="00521FEA"/>
    <w:rsid w:val="00522B20"/>
    <w:rsid w:val="00535430"/>
    <w:rsid w:val="00535C3D"/>
    <w:rsid w:val="005474B3"/>
    <w:rsid w:val="0056326B"/>
    <w:rsid w:val="00573649"/>
    <w:rsid w:val="0057686B"/>
    <w:rsid w:val="00582542"/>
    <w:rsid w:val="00583B2C"/>
    <w:rsid w:val="00592B65"/>
    <w:rsid w:val="00592FD9"/>
    <w:rsid w:val="00593F1A"/>
    <w:rsid w:val="0059611F"/>
    <w:rsid w:val="00597FD6"/>
    <w:rsid w:val="005A3127"/>
    <w:rsid w:val="005A79C3"/>
    <w:rsid w:val="005B5328"/>
    <w:rsid w:val="005C5517"/>
    <w:rsid w:val="005C622A"/>
    <w:rsid w:val="00616126"/>
    <w:rsid w:val="006163DC"/>
    <w:rsid w:val="0062415B"/>
    <w:rsid w:val="00626F61"/>
    <w:rsid w:val="006322C9"/>
    <w:rsid w:val="00632E1E"/>
    <w:rsid w:val="00634E79"/>
    <w:rsid w:val="006420A4"/>
    <w:rsid w:val="00651D2D"/>
    <w:rsid w:val="00652702"/>
    <w:rsid w:val="00653D56"/>
    <w:rsid w:val="00654FA6"/>
    <w:rsid w:val="0065576A"/>
    <w:rsid w:val="0066168D"/>
    <w:rsid w:val="00685D8A"/>
    <w:rsid w:val="00692C21"/>
    <w:rsid w:val="00696327"/>
    <w:rsid w:val="006B52A7"/>
    <w:rsid w:val="006B6EFF"/>
    <w:rsid w:val="006C1B10"/>
    <w:rsid w:val="006C289A"/>
    <w:rsid w:val="006C36B9"/>
    <w:rsid w:val="006D0C3B"/>
    <w:rsid w:val="006D499E"/>
    <w:rsid w:val="006D5259"/>
    <w:rsid w:val="006E3D67"/>
    <w:rsid w:val="00707B0B"/>
    <w:rsid w:val="007124F3"/>
    <w:rsid w:val="00733A23"/>
    <w:rsid w:val="00734593"/>
    <w:rsid w:val="0073707D"/>
    <w:rsid w:val="00742FE9"/>
    <w:rsid w:val="00747799"/>
    <w:rsid w:val="007532D8"/>
    <w:rsid w:val="00756419"/>
    <w:rsid w:val="007564F5"/>
    <w:rsid w:val="00773020"/>
    <w:rsid w:val="007730DE"/>
    <w:rsid w:val="00782660"/>
    <w:rsid w:val="00791361"/>
    <w:rsid w:val="007A62C7"/>
    <w:rsid w:val="007B71AB"/>
    <w:rsid w:val="007C5CFF"/>
    <w:rsid w:val="007D082B"/>
    <w:rsid w:val="007D6718"/>
    <w:rsid w:val="007E471F"/>
    <w:rsid w:val="007F2D92"/>
    <w:rsid w:val="007F6BB1"/>
    <w:rsid w:val="00802484"/>
    <w:rsid w:val="00820074"/>
    <w:rsid w:val="008209F0"/>
    <w:rsid w:val="00830BCE"/>
    <w:rsid w:val="008337D7"/>
    <w:rsid w:val="00834AD2"/>
    <w:rsid w:val="008448EF"/>
    <w:rsid w:val="00860C5B"/>
    <w:rsid w:val="00872D9A"/>
    <w:rsid w:val="00875159"/>
    <w:rsid w:val="0087634A"/>
    <w:rsid w:val="00884D3D"/>
    <w:rsid w:val="008951AE"/>
    <w:rsid w:val="008C0F2A"/>
    <w:rsid w:val="008C5A3A"/>
    <w:rsid w:val="008D0B79"/>
    <w:rsid w:val="008D1EE8"/>
    <w:rsid w:val="008D1F1E"/>
    <w:rsid w:val="008D2BBB"/>
    <w:rsid w:val="008D4950"/>
    <w:rsid w:val="008D4EDD"/>
    <w:rsid w:val="008D56D3"/>
    <w:rsid w:val="008F3631"/>
    <w:rsid w:val="009008AB"/>
    <w:rsid w:val="00902929"/>
    <w:rsid w:val="009378A5"/>
    <w:rsid w:val="00940634"/>
    <w:rsid w:val="009466CC"/>
    <w:rsid w:val="00946C3D"/>
    <w:rsid w:val="00950421"/>
    <w:rsid w:val="009522CE"/>
    <w:rsid w:val="0096534D"/>
    <w:rsid w:val="00967063"/>
    <w:rsid w:val="00967388"/>
    <w:rsid w:val="009766D9"/>
    <w:rsid w:val="00977304"/>
    <w:rsid w:val="00980ACE"/>
    <w:rsid w:val="009873BC"/>
    <w:rsid w:val="009957D9"/>
    <w:rsid w:val="009966EC"/>
    <w:rsid w:val="009A1511"/>
    <w:rsid w:val="009B70CA"/>
    <w:rsid w:val="009B7924"/>
    <w:rsid w:val="009C4AA8"/>
    <w:rsid w:val="009E5810"/>
    <w:rsid w:val="00A11888"/>
    <w:rsid w:val="00A22169"/>
    <w:rsid w:val="00A361D0"/>
    <w:rsid w:val="00A7024D"/>
    <w:rsid w:val="00A74C6A"/>
    <w:rsid w:val="00A75DBE"/>
    <w:rsid w:val="00A76814"/>
    <w:rsid w:val="00A80BD1"/>
    <w:rsid w:val="00A9275A"/>
    <w:rsid w:val="00A93D54"/>
    <w:rsid w:val="00A955B7"/>
    <w:rsid w:val="00A9624F"/>
    <w:rsid w:val="00AA078E"/>
    <w:rsid w:val="00AA0A04"/>
    <w:rsid w:val="00AC20C0"/>
    <w:rsid w:val="00AC7698"/>
    <w:rsid w:val="00AD0EF4"/>
    <w:rsid w:val="00AF4F34"/>
    <w:rsid w:val="00AF5D24"/>
    <w:rsid w:val="00B018B5"/>
    <w:rsid w:val="00B1104C"/>
    <w:rsid w:val="00B153E8"/>
    <w:rsid w:val="00B30E32"/>
    <w:rsid w:val="00B41CE1"/>
    <w:rsid w:val="00B4683E"/>
    <w:rsid w:val="00B51912"/>
    <w:rsid w:val="00B52037"/>
    <w:rsid w:val="00B550B5"/>
    <w:rsid w:val="00B70139"/>
    <w:rsid w:val="00B75AD9"/>
    <w:rsid w:val="00B775B7"/>
    <w:rsid w:val="00B77921"/>
    <w:rsid w:val="00B7799F"/>
    <w:rsid w:val="00B9794B"/>
    <w:rsid w:val="00BA3813"/>
    <w:rsid w:val="00BA7472"/>
    <w:rsid w:val="00BD34A2"/>
    <w:rsid w:val="00BE3ED4"/>
    <w:rsid w:val="00BF016E"/>
    <w:rsid w:val="00BF112C"/>
    <w:rsid w:val="00BF43FF"/>
    <w:rsid w:val="00BF7EAC"/>
    <w:rsid w:val="00C029CC"/>
    <w:rsid w:val="00C05893"/>
    <w:rsid w:val="00C06D9B"/>
    <w:rsid w:val="00C1640B"/>
    <w:rsid w:val="00C25EF3"/>
    <w:rsid w:val="00C36EB4"/>
    <w:rsid w:val="00C4355E"/>
    <w:rsid w:val="00C5486A"/>
    <w:rsid w:val="00C665DE"/>
    <w:rsid w:val="00C72209"/>
    <w:rsid w:val="00CA29A1"/>
    <w:rsid w:val="00CA5AD7"/>
    <w:rsid w:val="00CD1EBB"/>
    <w:rsid w:val="00CE08A5"/>
    <w:rsid w:val="00CE1054"/>
    <w:rsid w:val="00CE490C"/>
    <w:rsid w:val="00CF453D"/>
    <w:rsid w:val="00CF6B04"/>
    <w:rsid w:val="00D0488D"/>
    <w:rsid w:val="00D05EC4"/>
    <w:rsid w:val="00D149AC"/>
    <w:rsid w:val="00D17E52"/>
    <w:rsid w:val="00D20350"/>
    <w:rsid w:val="00D20668"/>
    <w:rsid w:val="00D4524A"/>
    <w:rsid w:val="00D45933"/>
    <w:rsid w:val="00D71F15"/>
    <w:rsid w:val="00D72E82"/>
    <w:rsid w:val="00D73AD4"/>
    <w:rsid w:val="00D74D8C"/>
    <w:rsid w:val="00D8634F"/>
    <w:rsid w:val="00DA49F3"/>
    <w:rsid w:val="00DB435A"/>
    <w:rsid w:val="00DC2D65"/>
    <w:rsid w:val="00DC77B3"/>
    <w:rsid w:val="00DF0F9C"/>
    <w:rsid w:val="00E045AD"/>
    <w:rsid w:val="00E049EB"/>
    <w:rsid w:val="00E10534"/>
    <w:rsid w:val="00E16166"/>
    <w:rsid w:val="00E263C7"/>
    <w:rsid w:val="00E57CE5"/>
    <w:rsid w:val="00E6581E"/>
    <w:rsid w:val="00E747E4"/>
    <w:rsid w:val="00E748E5"/>
    <w:rsid w:val="00E840D2"/>
    <w:rsid w:val="00E95DA1"/>
    <w:rsid w:val="00E9797D"/>
    <w:rsid w:val="00EA6F05"/>
    <w:rsid w:val="00EC1E68"/>
    <w:rsid w:val="00EC4576"/>
    <w:rsid w:val="00EC7540"/>
    <w:rsid w:val="00ED12B1"/>
    <w:rsid w:val="00ED1D3E"/>
    <w:rsid w:val="00ED2D33"/>
    <w:rsid w:val="00EE4193"/>
    <w:rsid w:val="00EF4078"/>
    <w:rsid w:val="00F02D98"/>
    <w:rsid w:val="00F07064"/>
    <w:rsid w:val="00F22E65"/>
    <w:rsid w:val="00F41B7A"/>
    <w:rsid w:val="00F44DB7"/>
    <w:rsid w:val="00F5544B"/>
    <w:rsid w:val="00F6022D"/>
    <w:rsid w:val="00F60D04"/>
    <w:rsid w:val="00F65B09"/>
    <w:rsid w:val="00F65E65"/>
    <w:rsid w:val="00F77718"/>
    <w:rsid w:val="00FA7C04"/>
    <w:rsid w:val="00FB6657"/>
    <w:rsid w:val="00FC0480"/>
    <w:rsid w:val="00FD7133"/>
    <w:rsid w:val="00FE11D7"/>
    <w:rsid w:val="00FF450F"/>
    <w:rsid w:val="00FF72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BA4C"/>
  <w15:chartTrackingRefBased/>
  <w15:docId w15:val="{39069ECE-A6AD-46B0-8610-724BF971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D2BBB"/>
    <w:rPr>
      <w:color w:val="0563C1" w:themeColor="hyperlink"/>
      <w:u w:val="single"/>
    </w:rPr>
  </w:style>
  <w:style w:type="character" w:customStyle="1" w:styleId="1">
    <w:name w:val="אזכור לא מזוהה1"/>
    <w:basedOn w:val="a0"/>
    <w:uiPriority w:val="99"/>
    <w:semiHidden/>
    <w:unhideWhenUsed/>
    <w:rsid w:val="008D2BBB"/>
    <w:rPr>
      <w:color w:val="605E5C"/>
      <w:shd w:val="clear" w:color="auto" w:fill="E1DFDD"/>
    </w:rPr>
  </w:style>
  <w:style w:type="paragraph" w:styleId="a3">
    <w:name w:val="List Paragraph"/>
    <w:basedOn w:val="a"/>
    <w:uiPriority w:val="34"/>
    <w:qFormat/>
    <w:rsid w:val="00B550B5"/>
    <w:pPr>
      <w:ind w:left="720"/>
      <w:contextualSpacing/>
    </w:pPr>
  </w:style>
  <w:style w:type="paragraph" w:styleId="a4">
    <w:name w:val="Balloon Text"/>
    <w:basedOn w:val="a"/>
    <w:link w:val="a5"/>
    <w:uiPriority w:val="99"/>
    <w:semiHidden/>
    <w:unhideWhenUsed/>
    <w:rsid w:val="00BF7EA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BF7EAC"/>
    <w:rPr>
      <w:rFonts w:ascii="Tahoma" w:hAnsi="Tahoma" w:cs="Tahoma"/>
      <w:sz w:val="18"/>
      <w:szCs w:val="18"/>
    </w:rPr>
  </w:style>
  <w:style w:type="paragraph" w:styleId="a6">
    <w:name w:val="footnote text"/>
    <w:basedOn w:val="a"/>
    <w:link w:val="a7"/>
    <w:uiPriority w:val="99"/>
    <w:semiHidden/>
    <w:unhideWhenUsed/>
    <w:rsid w:val="008209F0"/>
    <w:pPr>
      <w:spacing w:after="0" w:line="240" w:lineRule="auto"/>
    </w:pPr>
    <w:rPr>
      <w:sz w:val="20"/>
      <w:szCs w:val="20"/>
    </w:rPr>
  </w:style>
  <w:style w:type="character" w:customStyle="1" w:styleId="a7">
    <w:name w:val="טקסט הערת שוליים תו"/>
    <w:basedOn w:val="a0"/>
    <w:link w:val="a6"/>
    <w:uiPriority w:val="99"/>
    <w:semiHidden/>
    <w:rsid w:val="008209F0"/>
    <w:rPr>
      <w:sz w:val="20"/>
      <w:szCs w:val="20"/>
    </w:rPr>
  </w:style>
  <w:style w:type="character" w:styleId="a8">
    <w:name w:val="footnote reference"/>
    <w:basedOn w:val="a0"/>
    <w:uiPriority w:val="99"/>
    <w:semiHidden/>
    <w:unhideWhenUsed/>
    <w:rsid w:val="008209F0"/>
    <w:rPr>
      <w:vertAlign w:val="superscript"/>
    </w:rPr>
  </w:style>
  <w:style w:type="character" w:styleId="a9">
    <w:name w:val="annotation reference"/>
    <w:basedOn w:val="a0"/>
    <w:uiPriority w:val="99"/>
    <w:semiHidden/>
    <w:unhideWhenUsed/>
    <w:rsid w:val="00187E91"/>
    <w:rPr>
      <w:sz w:val="16"/>
      <w:szCs w:val="16"/>
    </w:rPr>
  </w:style>
  <w:style w:type="paragraph" w:styleId="aa">
    <w:name w:val="annotation text"/>
    <w:basedOn w:val="a"/>
    <w:link w:val="ab"/>
    <w:uiPriority w:val="99"/>
    <w:semiHidden/>
    <w:unhideWhenUsed/>
    <w:rsid w:val="00187E91"/>
    <w:pPr>
      <w:spacing w:line="240" w:lineRule="auto"/>
    </w:pPr>
    <w:rPr>
      <w:sz w:val="20"/>
      <w:szCs w:val="20"/>
    </w:rPr>
  </w:style>
  <w:style w:type="character" w:customStyle="1" w:styleId="ab">
    <w:name w:val="טקסט הערה תו"/>
    <w:basedOn w:val="a0"/>
    <w:link w:val="aa"/>
    <w:uiPriority w:val="99"/>
    <w:semiHidden/>
    <w:rsid w:val="00187E91"/>
    <w:rPr>
      <w:sz w:val="20"/>
      <w:szCs w:val="20"/>
    </w:rPr>
  </w:style>
  <w:style w:type="paragraph" w:styleId="ac">
    <w:name w:val="annotation subject"/>
    <w:basedOn w:val="aa"/>
    <w:next w:val="aa"/>
    <w:link w:val="ad"/>
    <w:uiPriority w:val="99"/>
    <w:semiHidden/>
    <w:unhideWhenUsed/>
    <w:rsid w:val="00187E91"/>
    <w:rPr>
      <w:b/>
      <w:bCs/>
    </w:rPr>
  </w:style>
  <w:style w:type="character" w:customStyle="1" w:styleId="ad">
    <w:name w:val="נושא הערה תו"/>
    <w:basedOn w:val="ab"/>
    <w:link w:val="ac"/>
    <w:uiPriority w:val="99"/>
    <w:semiHidden/>
    <w:rsid w:val="00187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91297">
      <w:bodyDiv w:val="1"/>
      <w:marLeft w:val="0"/>
      <w:marRight w:val="0"/>
      <w:marTop w:val="0"/>
      <w:marBottom w:val="0"/>
      <w:divBdr>
        <w:top w:val="none" w:sz="0" w:space="0" w:color="auto"/>
        <w:left w:val="none" w:sz="0" w:space="0" w:color="auto"/>
        <w:bottom w:val="none" w:sz="0" w:space="0" w:color="auto"/>
        <w:right w:val="none" w:sz="0" w:space="0" w:color="auto"/>
      </w:divBdr>
    </w:div>
    <w:div w:id="14826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AA312-61D2-4D19-B8C4-82F2E4F5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3479</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גלית סמל</dc:creator>
  <cp:keywords/>
  <dc:description/>
  <cp:lastModifiedBy>גלית סמל</cp:lastModifiedBy>
  <cp:revision>2</cp:revision>
  <dcterms:created xsi:type="dcterms:W3CDTF">2021-07-26T09:50:00Z</dcterms:created>
  <dcterms:modified xsi:type="dcterms:W3CDTF">2021-07-26T09:50:00Z</dcterms:modified>
</cp:coreProperties>
</file>